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C7" w:rsidRDefault="00B31DC7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Приложение №</w:t>
      </w:r>
      <w:r w:rsidR="00D5149A">
        <w:rPr>
          <w:rFonts w:ascii="Times New Roman" w:hAnsi="Times New Roman" w:cs="Times New Roman"/>
          <w:i/>
          <w:sz w:val="14"/>
          <w:szCs w:val="14"/>
        </w:rPr>
        <w:t>1</w:t>
      </w:r>
      <w:r w:rsidR="001B1E7C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к Приказу</w:t>
      </w:r>
    </w:p>
    <w:p w:rsidR="00491C71" w:rsidRPr="00FE048E" w:rsidRDefault="000120C0" w:rsidP="000120C0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</w:t>
      </w:r>
      <w:r w:rsidR="00B847E6"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юридических лиц или индивидуальных предпринимателей </w:t>
      </w:r>
      <w:r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 на технологическое присоединение к электрическим сетям энергопринимающих устройств с максимальной мощностью</w:t>
      </w:r>
      <w:r w:rsidR="00B847E6"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6F7488"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до </w:t>
      </w:r>
      <w:r w:rsidRPr="00B31DC7">
        <w:rPr>
          <w:rFonts w:ascii="Times New Roman" w:hAnsi="Times New Roman" w:cs="Times New Roman"/>
          <w:b/>
          <w:i/>
          <w:sz w:val="14"/>
          <w:szCs w:val="14"/>
        </w:rPr>
        <w:t>15</w:t>
      </w:r>
      <w:r w:rsidR="00B31DC7">
        <w:rPr>
          <w:rFonts w:ascii="Times New Roman" w:hAnsi="Times New Roman" w:cs="Times New Roman"/>
          <w:b/>
          <w:i/>
          <w:sz w:val="14"/>
          <w:szCs w:val="14"/>
        </w:rPr>
        <w:t xml:space="preserve">0 </w:t>
      </w:r>
      <w:r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кВт </w:t>
      </w:r>
      <w:r w:rsidRPr="004F2A9F">
        <w:rPr>
          <w:rFonts w:ascii="Times New Roman" w:hAnsi="Times New Roman" w:cs="Times New Roman"/>
          <w:b/>
          <w:i/>
          <w:sz w:val="14"/>
          <w:szCs w:val="14"/>
        </w:rPr>
        <w:t>включительно</w:t>
      </w:r>
      <w:r w:rsidR="004F2A9F" w:rsidRPr="004F2A9F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4F2A9F" w:rsidRPr="004F2A9F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(с учетом ранее присоединенных в данной точке присоединения </w:t>
      </w:r>
      <w:proofErr w:type="spellStart"/>
      <w:r w:rsidR="004F2A9F" w:rsidRPr="004F2A9F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энергопринимающих</w:t>
      </w:r>
      <w:proofErr w:type="spellEnd"/>
      <w:r w:rsidR="004F2A9F" w:rsidRPr="004F2A9F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устройств) по второй или третьей категории </w:t>
      </w:r>
      <w:r w:rsidR="004F2A9F" w:rsidRPr="005A1F9A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надежности</w:t>
      </w:r>
      <w:r w:rsidR="00FE048E" w:rsidRPr="005A1F9A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</w:t>
      </w:r>
      <w:r w:rsidR="005A1F9A" w:rsidRPr="005A1F9A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12</w:t>
      </w:r>
      <w:r w:rsidR="008E1805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</w:t>
      </w:r>
      <w:r w:rsidR="005A1F9A" w:rsidRPr="005A1F9A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(1) Правил)</w:t>
      </w:r>
    </w:p>
    <w:p w:rsidR="000120C0" w:rsidRDefault="000120C0" w:rsidP="000120C0">
      <w:pPr>
        <w:pStyle w:val="ConsPlusNonformat"/>
        <w:ind w:left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124E33" w:rsidRPr="004E595C" w:rsidRDefault="000120C0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47625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124E33" w:rsidRPr="00124E33" w:rsidRDefault="000120C0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spellStart"/>
      <w:r w:rsidR="00B95C9A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B95C9A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CF755E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CF75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7.2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A43E4" w:rsidRPr="00213E0F" w:rsidRDefault="001A43E4" w:rsidP="001A43E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юридического лица / индивидуального предпринимателя</w:t>
      </w:r>
    </w:p>
    <w:p w:rsidR="00AF680F" w:rsidRPr="00B13A7D" w:rsidRDefault="00124E33" w:rsidP="00491C71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B13A7D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B13A7D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4052" w:tblpY="1"/>
        <w:tblOverlap w:val="never"/>
        <w:tblW w:w="691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</w:tblGrid>
      <w:tr w:rsidR="001A43E4" w:rsidRPr="00213E0F" w:rsidTr="004B43F7">
        <w:trPr>
          <w:trHeight w:val="571"/>
        </w:trPr>
        <w:tc>
          <w:tcPr>
            <w:tcW w:w="6912" w:type="dxa"/>
          </w:tcPr>
          <w:p w:rsidR="001A43E4" w:rsidRPr="001A43E4" w:rsidRDefault="001A43E4" w:rsidP="004B43F7">
            <w:pPr>
              <w:ind w:left="-392" w:firstLine="142"/>
              <w:rPr>
                <w:lang w:eastAsia="en-US"/>
              </w:rPr>
            </w:pPr>
          </w:p>
        </w:tc>
      </w:tr>
      <w:tr w:rsidR="001A43E4" w:rsidRPr="00213E0F" w:rsidTr="00B6749F">
        <w:trPr>
          <w:trHeight w:val="559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43E4" w:rsidRPr="00213E0F" w:rsidTr="00B6749F">
        <w:trPr>
          <w:trHeight w:val="554"/>
        </w:trPr>
        <w:tc>
          <w:tcPr>
            <w:tcW w:w="6912" w:type="dxa"/>
          </w:tcPr>
          <w:p w:rsidR="001A43E4" w:rsidRPr="00213E0F" w:rsidRDefault="001A43E4" w:rsidP="004B43F7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A43E4" w:rsidRDefault="001A43E4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A43E4" w:rsidRPr="00213E0F" w:rsidRDefault="001A43E4" w:rsidP="001A43E4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Полное наименование юридического лица / ФИО индивидуального предпринимателя</w:t>
      </w:r>
    </w:p>
    <w:p w:rsidR="001A43E4" w:rsidRDefault="001A43E4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A43E4" w:rsidRPr="00BE2B8D" w:rsidRDefault="00825CE0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 и ИНН</w:t>
      </w:r>
      <w:r w:rsidR="001A4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43E4" w:rsidRPr="00BE2B8D">
        <w:rPr>
          <w:rFonts w:ascii="Times New Roman" w:hAnsi="Times New Roman" w:cs="Times New Roman"/>
          <w:sz w:val="14"/>
          <w:szCs w:val="14"/>
        </w:rPr>
        <w:t>(для юр. лица)</w:t>
      </w:r>
      <w:r w:rsidR="001A43E4" w:rsidRPr="00BE2B8D">
        <w:rPr>
          <w:rFonts w:ascii="Times New Roman" w:hAnsi="Times New Roman" w:cs="Times New Roman"/>
          <w:b/>
          <w:sz w:val="18"/>
          <w:szCs w:val="18"/>
        </w:rPr>
        <w:t>/</w:t>
      </w:r>
    </w:p>
    <w:p w:rsidR="001A43E4" w:rsidRPr="00213E0F" w:rsidRDefault="00825CE0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ОГРНИП и ИНН</w:t>
      </w:r>
      <w:r w:rsidR="001A4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43E4">
        <w:rPr>
          <w:rFonts w:ascii="Times New Roman" w:hAnsi="Times New Roman" w:cs="Times New Roman"/>
          <w:sz w:val="14"/>
          <w:szCs w:val="14"/>
        </w:rPr>
        <w:t>(</w:t>
      </w:r>
      <w:r w:rsidR="001A43E4" w:rsidRPr="00BE2B8D">
        <w:rPr>
          <w:rFonts w:ascii="Times New Roman" w:hAnsi="Times New Roman" w:cs="Times New Roman"/>
          <w:sz w:val="14"/>
          <w:szCs w:val="14"/>
        </w:rPr>
        <w:t>для ИП)</w:t>
      </w:r>
    </w:p>
    <w:p w:rsidR="001A43E4" w:rsidRDefault="001A43E4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A43E4" w:rsidRDefault="001A43E4" w:rsidP="001A43E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внесения в реестр</w:t>
      </w:r>
    </w:p>
    <w:p w:rsidR="001A43E4" w:rsidRDefault="001A43E4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A43E4" w:rsidRDefault="00CF755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3" type="#_x0000_t202" style="position:absolute;left:0;text-align:left;margin-left:172.95pt;margin-top:4.25pt;width:378.7pt;height:37.5pt;z-index:251687936" strokecolor="white [3212]" strokeweight=".5pt">
            <v:textbox style="mso-next-textbox:#_x0000_s1063">
              <w:txbxContent>
                <w:p w:rsidR="004B43F7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9E31DE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AF423A" w:rsidRDefault="004B43F7" w:rsidP="004B43F7">
                  <w:pPr>
                    <w:rPr>
                      <w:sz w:val="16"/>
                      <w:szCs w:val="16"/>
                    </w:rPr>
                  </w:pPr>
                </w:p>
                <w:p w:rsidR="004B43F7" w:rsidRPr="006C56FA" w:rsidRDefault="004B43F7" w:rsidP="004B43F7">
                  <w:pPr>
                    <w:rPr>
                      <w:sz w:val="12"/>
                      <w:szCs w:val="12"/>
                    </w:rPr>
                  </w:pPr>
                </w:p>
                <w:p w:rsidR="004B43F7" w:rsidRPr="00AF423A" w:rsidRDefault="004B43F7" w:rsidP="004B43F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B43F7" w:rsidRDefault="005D2222" w:rsidP="004B43F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4B43F7">
        <w:rPr>
          <w:rFonts w:ascii="Times New Roman" w:hAnsi="Times New Roman" w:cs="Times New Roman"/>
          <w:b/>
          <w:sz w:val="18"/>
          <w:szCs w:val="18"/>
        </w:rPr>
        <w:t>ест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="004B43F7">
        <w:rPr>
          <w:rFonts w:ascii="Times New Roman" w:hAnsi="Times New Roman" w:cs="Times New Roman"/>
          <w:b/>
          <w:sz w:val="18"/>
          <w:szCs w:val="18"/>
        </w:rPr>
        <w:t xml:space="preserve"> нахождения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с индексом</w:t>
      </w:r>
    </w:p>
    <w:p w:rsidR="004B43F7" w:rsidRPr="003D2A5B" w:rsidRDefault="004B43F7" w:rsidP="004B43F7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 w:rsidR="005D2222">
        <w:rPr>
          <w:rFonts w:ascii="Times New Roman" w:hAnsi="Times New Roman" w:cs="Times New Roman"/>
          <w:sz w:val="14"/>
          <w:szCs w:val="14"/>
        </w:rPr>
        <w:t xml:space="preserve">юридический </w:t>
      </w:r>
      <w:r w:rsidR="00E00951">
        <w:rPr>
          <w:rFonts w:ascii="Times New Roman" w:hAnsi="Times New Roman" w:cs="Times New Roman"/>
          <w:sz w:val="14"/>
          <w:szCs w:val="14"/>
        </w:rPr>
        <w:t xml:space="preserve"> </w:t>
      </w:r>
      <w:r w:rsidR="005D2222">
        <w:rPr>
          <w:rFonts w:ascii="Times New Roman" w:hAnsi="Times New Roman" w:cs="Times New Roman"/>
          <w:sz w:val="14"/>
          <w:szCs w:val="14"/>
        </w:rPr>
        <w:t>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4B43F7" w:rsidRPr="003D2A5B" w:rsidRDefault="004B43F7" w:rsidP="004B43F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4B43F7" w:rsidRPr="00213E0F" w:rsidRDefault="00CF755E" w:rsidP="004B43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F755E">
        <w:rPr>
          <w:rFonts w:ascii="Times New Roman" w:hAnsi="Times New Roman" w:cs="Times New Roman"/>
          <w:noProof/>
          <w:lang w:eastAsia="ru-RU"/>
        </w:rPr>
        <w:pict>
          <v:shape id="_x0000_s1062" type="#_x0000_t202" style="position:absolute;left:0;text-align:left;margin-left:172.95pt;margin-top:5pt;width:378.7pt;height:37.5pt;z-index:251686912" strokecolor="white [3212]" strokeweight=".5pt">
            <v:textbox style="mso-next-textbox:#_x0000_s1062">
              <w:txbxContent>
                <w:p w:rsidR="004B43F7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9E31DE" w:rsidRDefault="004B43F7" w:rsidP="004B43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 w:rsidR="005D22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</w:t>
                  </w:r>
                </w:p>
                <w:p w:rsidR="004B43F7" w:rsidRPr="00AF423A" w:rsidRDefault="004B43F7" w:rsidP="004B43F7">
                  <w:pPr>
                    <w:rPr>
                      <w:sz w:val="16"/>
                      <w:szCs w:val="16"/>
                    </w:rPr>
                  </w:pPr>
                </w:p>
                <w:p w:rsidR="004B43F7" w:rsidRPr="006C56FA" w:rsidRDefault="004B43F7" w:rsidP="004B43F7">
                  <w:pPr>
                    <w:rPr>
                      <w:sz w:val="12"/>
                      <w:szCs w:val="12"/>
                    </w:rPr>
                  </w:pPr>
                </w:p>
                <w:p w:rsidR="004B43F7" w:rsidRPr="00AF423A" w:rsidRDefault="004B43F7" w:rsidP="004B43F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B43F7" w:rsidRPr="00213E0F" w:rsidRDefault="005D2222" w:rsidP="005D2222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адрес заявителя с индексом</w:t>
      </w:r>
    </w:p>
    <w:p w:rsidR="001A43E4" w:rsidRPr="00E00951" w:rsidRDefault="00E00951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E00951">
        <w:rPr>
          <w:rFonts w:ascii="Times New Roman" w:hAnsi="Times New Roman" w:cs="Times New Roman"/>
          <w:sz w:val="14"/>
          <w:szCs w:val="14"/>
        </w:rPr>
        <w:t>(почтовый адрес)</w:t>
      </w:r>
    </w:p>
    <w:p w:rsidR="001A43E4" w:rsidRPr="009E31DE" w:rsidRDefault="00CF755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F755E">
        <w:rPr>
          <w:rFonts w:ascii="Times New Roman" w:hAnsi="Times New Roman" w:cs="Times New Roman"/>
          <w:i/>
          <w:noProof/>
          <w:lang w:eastAsia="ru-RU"/>
        </w:rPr>
        <w:pict>
          <v:shape id="_x0000_s1073" type="#_x0000_t202" style="position:absolute;left:0;text-align:left;margin-left:145.25pt;margin-top:6.2pt;width:406.4pt;height:120.7pt;z-index:251694080" strokecolor="white [3212]" strokeweight=".5pt">
            <v:textbox style="mso-next-textbox:#_x0000_s1073">
              <w:txbxContent>
                <w:p w:rsidR="00B6749F" w:rsidRDefault="00B6749F" w:rsidP="00B6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впервые вводимых в эксплуатацию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B6749F" w:rsidRDefault="00B6749F" w:rsidP="00B6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увеличением максимальной мощности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B6749F" w:rsidRDefault="00B6749F" w:rsidP="00B6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изменением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 </w:t>
                  </w:r>
                </w:p>
                <w:p w:rsidR="00B6749F" w:rsidRDefault="00B6749F" w:rsidP="00B6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58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устройств, выведенных из эксплуатации (в том числе в целях консервации на срок более 1 года) в порядке, установленном действующим законодательством РФ;</w:t>
                  </w:r>
                </w:p>
                <w:p w:rsidR="00B6749F" w:rsidRDefault="00B6749F" w:rsidP="00B6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6749F" w:rsidRPr="009E31DE" w:rsidRDefault="00B6749F" w:rsidP="00B6749F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6749F" w:rsidRPr="00FB2DEA" w:rsidRDefault="00B6749F" w:rsidP="00B6749F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82623" w:rsidRPr="00AF680F" w:rsidRDefault="00E72149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>в связи с</w:t>
      </w:r>
      <w:r w:rsidR="00582623" w:rsidRPr="00AF680F">
        <w:rPr>
          <w:rFonts w:ascii="Times New Roman" w:hAnsi="Times New Roman" w:cs="Times New Roman"/>
          <w:i/>
        </w:rPr>
        <w:t>:</w:t>
      </w:r>
      <w:r w:rsidRPr="00AF680F">
        <w:rPr>
          <w:rFonts w:ascii="Times New Roman" w:hAnsi="Times New Roman" w:cs="Times New Roman"/>
          <w:i/>
        </w:rPr>
        <w:t xml:space="preserve"> </w:t>
      </w:r>
      <w:r w:rsidR="00AF680F" w:rsidRPr="00582623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proofErr w:type="gramStart"/>
      <w:r w:rsidR="00AF680F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AF680F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B6749F" w:rsidRDefault="00B6749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AF680F" w:rsidRPr="00B6749F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B6749F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Pr="00AF680F" w:rsidRDefault="00CF755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F755E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48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 w:rsidR="005222F7">
        <w:rPr>
          <w:rStyle w:val="af4"/>
          <w:rFonts w:ascii="Times New Roman" w:hAnsi="Times New Roman" w:cs="Times New Roman"/>
          <w:b/>
          <w:sz w:val="18"/>
          <w:szCs w:val="18"/>
        </w:rPr>
        <w:footnoteReference w:id="1"/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582623" w:rsidRDefault="00CF755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F755E">
        <w:rPr>
          <w:noProof/>
          <w:lang w:eastAsia="ru-RU"/>
        </w:rPr>
        <w:pict>
          <v:shape id="_x0000_s1028" type="#_x0000_t202" style="position:absolute;left:0;text-align:left;margin-left:158.7pt;margin-top:5.05pt;width:392.95pt;height:36.4pt;z-index:251662336" strokecolor="white [3212]" strokeweight=".5pt">
            <v:textbox style="mso-next-textbox:#_x0000_s1028">
              <w:txbxContent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Pr="00FB2DEA" w:rsidRDefault="0083218D" w:rsidP="00124E33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 w:rsidR="005222F7">
        <w:rPr>
          <w:rStyle w:val="af4"/>
          <w:rFonts w:ascii="Times New Roman" w:hAnsi="Times New Roman" w:cs="Times New Roman"/>
          <w:b/>
          <w:sz w:val="18"/>
          <w:szCs w:val="18"/>
        </w:rPr>
        <w:footnoteReference w:id="2"/>
      </w:r>
      <w:r w:rsidR="00AC317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491C71" w:rsidRDefault="00491C71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5222F7" w:rsidRDefault="005222F7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966A63" w:rsidTr="001D77E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966A63" w:rsidRPr="009E31DE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категория надежности электроснабжения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A63" w:rsidRPr="00201460" w:rsidRDefault="00966A63" w:rsidP="001D77E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A63" w:rsidRPr="009E31DE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966A63" w:rsidRPr="009E31DE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66A63" w:rsidTr="001D77EC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6A63" w:rsidRDefault="00966A63" w:rsidP="001D77EC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966A63" w:rsidRPr="00201460" w:rsidRDefault="00966A63" w:rsidP="001D77EC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6A63" w:rsidRDefault="00966A63" w:rsidP="001D77EC">
            <w:pPr>
              <w:jc w:val="center"/>
              <w:rPr>
                <w:b/>
                <w:sz w:val="16"/>
                <w:szCs w:val="16"/>
              </w:rPr>
            </w:pPr>
          </w:p>
          <w:p w:rsidR="00966A63" w:rsidRPr="00201460" w:rsidRDefault="00966A63" w:rsidP="001D77EC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6A63" w:rsidRPr="009E31DE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966A63" w:rsidTr="00370B45">
        <w:trPr>
          <w:trHeight w:val="217"/>
        </w:trPr>
        <w:tc>
          <w:tcPr>
            <w:tcW w:w="2127" w:type="dxa"/>
            <w:vAlign w:val="center"/>
          </w:tcPr>
          <w:p w:rsidR="00966A63" w:rsidRPr="00201460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835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A63" w:rsidTr="00370B45">
        <w:trPr>
          <w:trHeight w:val="263"/>
        </w:trPr>
        <w:tc>
          <w:tcPr>
            <w:tcW w:w="2127" w:type="dxa"/>
            <w:vAlign w:val="center"/>
          </w:tcPr>
          <w:p w:rsidR="00966A63" w:rsidRPr="0052330C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1E7C" w:rsidTr="001D77EC">
        <w:trPr>
          <w:trHeight w:val="387"/>
        </w:trPr>
        <w:tc>
          <w:tcPr>
            <w:tcW w:w="2127" w:type="dxa"/>
            <w:vAlign w:val="center"/>
          </w:tcPr>
          <w:p w:rsidR="001B1E7C" w:rsidRPr="002B736F" w:rsidRDefault="001B1E7C" w:rsidP="001B1E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36F">
              <w:rPr>
                <w:rFonts w:ascii="Times New Roman" w:hAnsi="Times New Roman" w:cs="Times New Roman"/>
                <w:b/>
                <w:sz w:val="16"/>
                <w:szCs w:val="16"/>
              </w:rPr>
              <w:t>Всего (совокупно по категориям надежности)</w:t>
            </w:r>
          </w:p>
          <w:p w:rsidR="001B1E7C" w:rsidRPr="00201460" w:rsidRDefault="001B1E7C" w:rsidP="001B1E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4F72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  <w:tc>
          <w:tcPr>
            <w:tcW w:w="2835" w:type="dxa"/>
            <w:vAlign w:val="center"/>
          </w:tcPr>
          <w:p w:rsidR="001B1E7C" w:rsidRDefault="001B1E7C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B1E7C" w:rsidRDefault="001B1E7C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B1E7C" w:rsidRDefault="001B1E7C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A63" w:rsidTr="001D77EC">
        <w:trPr>
          <w:trHeight w:val="387"/>
        </w:trPr>
        <w:tc>
          <w:tcPr>
            <w:tcW w:w="2127" w:type="dxa"/>
            <w:vAlign w:val="center"/>
          </w:tcPr>
          <w:p w:rsidR="00966A63" w:rsidRPr="0052330C" w:rsidRDefault="00966A63" w:rsidP="001D77EC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4"/>
            </w:r>
          </w:p>
          <w:p w:rsidR="00966A63" w:rsidRPr="0052330C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966A63" w:rsidRDefault="00966A63" w:rsidP="001D77EC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66A63" w:rsidRDefault="00966A63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66A63" w:rsidRPr="00213E0F" w:rsidRDefault="00CF755E" w:rsidP="00966A6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5" type="#_x0000_t202" style="position:absolute;left:0;text-align:left;margin-left:283.9pt;margin-top:-2.55pt;width:267.75pt;height:38.85pt;z-index:251688960" strokecolor="white [3212]" strokeweight=".5pt">
            <v:textbox style="mso-next-textbox:#_x0000_s1065">
              <w:txbxContent>
                <w:p w:rsidR="00966A63" w:rsidRDefault="00966A63" w:rsidP="00966A6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966A63" w:rsidRPr="00FB2DEA" w:rsidRDefault="00966A63" w:rsidP="00966A63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966A63" w:rsidRPr="00213E0F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</w:t>
      </w:r>
    </w:p>
    <w:p w:rsidR="00966A63" w:rsidRPr="00213E0F" w:rsidRDefault="00966A63" w:rsidP="00966A6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параметров элементов энергопринимающих устройств</w:t>
      </w:r>
    </w:p>
    <w:p w:rsidR="00966A63" w:rsidRDefault="00966A63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F2A9F" w:rsidRDefault="004F2A9F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F232A" w:rsidRDefault="00CF755E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pict>
          <v:shape id="_x0000_s1080" type="#_x0000_t202" style="position:absolute;left:0;text-align:left;margin-left:274.95pt;margin-top:-1.05pt;width:267.75pt;height:29.5pt;z-index:251696128" strokecolor="white [3212]" strokeweight=".5pt">
            <v:textbox style="mso-next-textbox:#_x0000_s1080">
              <w:txbxContent>
                <w:p w:rsidR="009F232A" w:rsidRDefault="009F232A" w:rsidP="009F232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9F232A" w:rsidRPr="00FB2DEA" w:rsidRDefault="009F232A" w:rsidP="009F232A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585059" w:rsidRDefault="00646F9F" w:rsidP="00646F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Характер нагрузки (вид экономической деятельности заявителя)</w:t>
      </w:r>
      <w:r w:rsidR="004F2A9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F2A9F" w:rsidRDefault="004F2A9F" w:rsidP="00370B4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E04529" w:rsidRPr="00E04529" w:rsidRDefault="00E04529" w:rsidP="00E0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введения в эксплуатацию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энергопринимающих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</w:t>
      </w:r>
      <w:proofErr w:type="gram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ств в сл</w:t>
      </w:r>
      <w:proofErr w:type="gram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учаях, если их технологическое присоединение осуществляется при строительстве,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(указываются при наличии такого проекта)</w:t>
      </w:r>
    </w:p>
    <w:p w:rsidR="00E04529" w:rsidRPr="00E04529" w:rsidRDefault="00E04529" w:rsidP="00370B45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529" w:rsidRPr="00E04529" w:rsidRDefault="00E04529" w:rsidP="00370B45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E04529" w:rsidRPr="00E04529" w:rsidRDefault="00E04529" w:rsidP="00E0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строительства, реконструкции объектов капитального строительства (в которых расположены или будут располагаться присоединяемые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энергопринимающие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устройства), предусмотренных проектной документацией, проектом планировки территории, разрешением на строительство (указываются при наличии таких документации, проекта или разрешения, которые утверждены, получены в установленном порядке)</w:t>
      </w:r>
    </w:p>
    <w:p w:rsidR="00E04529" w:rsidRDefault="00E04529" w:rsidP="00E04529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529" w:rsidRDefault="00E04529" w:rsidP="00370B4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370B45" w:rsidRDefault="00370B45" w:rsidP="00370B4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370B45" w:rsidRPr="00213E0F" w:rsidRDefault="00370B45" w:rsidP="00370B4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9"/>
        <w:gridCol w:w="2694"/>
        <w:gridCol w:w="2687"/>
        <w:gridCol w:w="2028"/>
        <w:gridCol w:w="1843"/>
      </w:tblGrid>
      <w:tr w:rsidR="00370B45" w:rsidRPr="00B22CFC" w:rsidTr="00F12515">
        <w:trPr>
          <w:cantSplit/>
          <w:jc w:val="center"/>
        </w:trPr>
        <w:tc>
          <w:tcPr>
            <w:tcW w:w="1599" w:type="dxa"/>
            <w:vAlign w:val="center"/>
          </w:tcPr>
          <w:p w:rsidR="00370B45" w:rsidRPr="00B22CFC" w:rsidRDefault="00370B45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694" w:type="dxa"/>
            <w:vAlign w:val="center"/>
          </w:tcPr>
          <w:p w:rsidR="00370B45" w:rsidRPr="00B22CFC" w:rsidRDefault="00370B45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687" w:type="dxa"/>
            <w:vAlign w:val="center"/>
          </w:tcPr>
          <w:p w:rsidR="00370B45" w:rsidRPr="00B22CFC" w:rsidRDefault="00370B45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 в 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028" w:type="dxa"/>
            <w:vAlign w:val="center"/>
          </w:tcPr>
          <w:p w:rsidR="00370B45" w:rsidRPr="00B22CFC" w:rsidRDefault="00370B45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843" w:type="dxa"/>
            <w:vAlign w:val="center"/>
          </w:tcPr>
          <w:p w:rsidR="00370B45" w:rsidRPr="00B22CFC" w:rsidRDefault="00370B45" w:rsidP="00F12515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</w:p>
        </w:tc>
      </w:tr>
      <w:tr w:rsidR="00370B45" w:rsidRPr="00B22CFC" w:rsidTr="00E04529">
        <w:trPr>
          <w:trHeight w:val="131"/>
          <w:jc w:val="center"/>
        </w:trPr>
        <w:tc>
          <w:tcPr>
            <w:tcW w:w="1599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B45" w:rsidRPr="00B22CFC" w:rsidTr="00E04529">
        <w:trPr>
          <w:trHeight w:val="191"/>
          <w:jc w:val="center"/>
        </w:trPr>
        <w:tc>
          <w:tcPr>
            <w:tcW w:w="1599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B45" w:rsidRPr="00B22CFC" w:rsidTr="00E04529">
        <w:trPr>
          <w:trHeight w:val="109"/>
          <w:jc w:val="center"/>
        </w:trPr>
        <w:tc>
          <w:tcPr>
            <w:tcW w:w="1599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B45" w:rsidRPr="00B22CFC" w:rsidRDefault="00370B45" w:rsidP="00F125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6A63" w:rsidRDefault="00966A63" w:rsidP="006F7488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F7488" w:rsidRDefault="006F7488" w:rsidP="006F7488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Предложения по порядку расчетов и условиям рассрочки внесения платы за технологическое присоединение</w:t>
      </w:r>
      <w:r w:rsidR="00A45ED0" w:rsidRPr="0058262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82623">
        <w:rPr>
          <w:rFonts w:ascii="Times New Roman" w:hAnsi="Times New Roman" w:cs="Times New Roman"/>
          <w:i/>
          <w:sz w:val="16"/>
          <w:szCs w:val="16"/>
        </w:rPr>
        <w:t>(указать нужное)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10206"/>
      </w:tblGrid>
      <w:tr w:rsidR="006F7488" w:rsidTr="00B6749F">
        <w:trPr>
          <w:trHeight w:val="628"/>
        </w:trPr>
        <w:tc>
          <w:tcPr>
            <w:tcW w:w="567" w:type="dxa"/>
          </w:tcPr>
          <w:p w:rsidR="006F7488" w:rsidRDefault="006F7488" w:rsidP="009E3DE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Align w:val="center"/>
          </w:tcPr>
          <w:p w:rsidR="006F7488" w:rsidRPr="00E04529" w:rsidRDefault="006F7488" w:rsidP="00B6749F">
            <w:pPr>
              <w:pStyle w:val="ConsPlusNonforma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</w:pPr>
            <w:r w:rsidRPr="00E04529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Первый вариант:</w:t>
            </w:r>
          </w:p>
          <w:p w:rsidR="004F2A9F" w:rsidRPr="00E04529" w:rsidRDefault="004F2A9F" w:rsidP="004F2A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proofErr w:type="gramStart"/>
            <w:r w:rsidRPr="00E04529">
              <w:rPr>
                <w:bCs/>
                <w:sz w:val="16"/>
                <w:szCs w:val="16"/>
                <w:highlight w:val="magenta"/>
              </w:rPr>
              <w:t xml:space="preserve">- 15 процентов платы за технологическое присоединение вносятся </w:t>
            </w:r>
            <w:r w:rsidRPr="00E04529">
              <w:rPr>
                <w:sz w:val="16"/>
                <w:szCs w:val="16"/>
                <w:highlight w:val="magenta"/>
              </w:rPr>
              <w:t xml:space="preserve">заявителем </w:t>
            </w:r>
            <w:r w:rsidR="00A45ED0" w:rsidRPr="00E04529">
              <w:rPr>
                <w:sz w:val="16"/>
                <w:szCs w:val="16"/>
                <w:highlight w:val="magenta"/>
              </w:rPr>
              <w:t>в течение 5 рабочих дней (</w:t>
            </w:r>
            <w:r w:rsidRPr="00E04529">
              <w:rPr>
                <w:sz w:val="16"/>
                <w:szCs w:val="16"/>
                <w:highlight w:val="magenta"/>
              </w:rPr>
              <w:t xml:space="preserve">если для заявителя установлено требование осуществления закупки с соблюдением требований Федерального </w:t>
            </w:r>
            <w:hyperlink r:id="rId10" w:history="1">
              <w:r w:rsidRPr="00E04529">
                <w:rPr>
                  <w:color w:val="0000FF"/>
                  <w:sz w:val="16"/>
                  <w:szCs w:val="16"/>
                  <w:highlight w:val="magenta"/>
                </w:rPr>
                <w:t>закона</w:t>
              </w:r>
            </w:hyperlink>
            <w:r w:rsidRPr="00E04529">
              <w:rPr>
                <w:sz w:val="16"/>
                <w:szCs w:val="16"/>
                <w:highlight w:val="magenta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или Федерального </w:t>
            </w:r>
            <w:hyperlink r:id="rId11" w:history="1">
              <w:r w:rsidRPr="00E04529">
                <w:rPr>
                  <w:color w:val="0000FF"/>
                  <w:sz w:val="16"/>
                  <w:szCs w:val="16"/>
                  <w:highlight w:val="magenta"/>
                </w:rPr>
                <w:t>закона</w:t>
              </w:r>
            </w:hyperlink>
            <w:r w:rsidRPr="00E04529">
              <w:rPr>
                <w:sz w:val="16"/>
                <w:szCs w:val="16"/>
                <w:highlight w:val="magenta"/>
              </w:rPr>
              <w:t xml:space="preserve"> "О государственном оборонном заказе", - в течение 15 рабочих дней) со дня выставления сетевой организацией счета на оплату</w:t>
            </w:r>
            <w:proofErr w:type="gramEnd"/>
            <w:r w:rsidRPr="00E04529">
              <w:rPr>
                <w:sz w:val="16"/>
                <w:szCs w:val="16"/>
                <w:highlight w:val="magenta"/>
              </w:rPr>
              <w:t xml:space="preserve"> технологического присоединения</w:t>
            </w:r>
            <w:r w:rsidRPr="00E04529">
              <w:rPr>
                <w:bCs/>
                <w:sz w:val="16"/>
                <w:szCs w:val="16"/>
                <w:highlight w:val="magenta"/>
              </w:rPr>
              <w:t>;</w:t>
            </w:r>
          </w:p>
          <w:p w:rsidR="004F2A9F" w:rsidRPr="00E04529" w:rsidRDefault="004F2A9F" w:rsidP="004F2A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r w:rsidRPr="00E04529">
              <w:rPr>
                <w:bCs/>
                <w:sz w:val="16"/>
                <w:szCs w:val="16"/>
                <w:highlight w:val="magenta"/>
              </w:rPr>
              <w:t>- 30 процентов платы за технологическое присоединение вносятся в течение 20 дней со дня размещения в личном кабинете заявителя счета;</w:t>
            </w:r>
          </w:p>
          <w:p w:rsidR="004F2A9F" w:rsidRPr="00E04529" w:rsidRDefault="004F2A9F" w:rsidP="004F2A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r w:rsidRPr="00E04529">
              <w:rPr>
                <w:bCs/>
                <w:sz w:val="16"/>
                <w:szCs w:val="16"/>
                <w:highlight w:val="magenta"/>
              </w:rPr>
              <w:t>- 35 процентов платы за технологическое присоединение вносятся в течение 40 дней со дня размещения в личном кабинете заявителя счета;</w:t>
            </w:r>
          </w:p>
          <w:p w:rsidR="006F7488" w:rsidRPr="00E04529" w:rsidRDefault="004F2A9F" w:rsidP="006034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highlight w:val="magenta"/>
              </w:rPr>
            </w:pPr>
            <w:r w:rsidRPr="00E04529">
              <w:rPr>
                <w:bCs/>
                <w:sz w:val="16"/>
                <w:szCs w:val="16"/>
                <w:highlight w:val="magenta"/>
              </w:rPr>
              <w:t>- 20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</w:t>
            </w:r>
          </w:p>
        </w:tc>
      </w:tr>
      <w:tr w:rsidR="006F7488" w:rsidTr="00A45ED0">
        <w:trPr>
          <w:trHeight w:val="833"/>
        </w:trPr>
        <w:tc>
          <w:tcPr>
            <w:tcW w:w="567" w:type="dxa"/>
          </w:tcPr>
          <w:p w:rsidR="006F7488" w:rsidRDefault="006F7488" w:rsidP="009E3DE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Align w:val="center"/>
          </w:tcPr>
          <w:p w:rsidR="006F7488" w:rsidRPr="00E04529" w:rsidRDefault="006F7488" w:rsidP="00B6749F">
            <w:pPr>
              <w:pStyle w:val="ConsPlusNonforma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</w:pPr>
            <w:r w:rsidRPr="00E04529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Второй вариант</w:t>
            </w:r>
            <w:r w:rsidR="00FE048E" w:rsidRPr="00E04529">
              <w:rPr>
                <w:rStyle w:val="af4"/>
                <w:rFonts w:ascii="Times New Roman" w:eastAsiaTheme="minorEastAsia" w:hAnsi="Times New Roman" w:cs="Times New Roman"/>
                <w:sz w:val="16"/>
                <w:szCs w:val="16"/>
                <w:highlight w:val="magenta"/>
              </w:rPr>
              <w:footnoteReference w:id="5"/>
            </w:r>
            <w:r w:rsidRPr="00E04529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:</w:t>
            </w:r>
          </w:p>
          <w:p w:rsidR="006F7488" w:rsidRPr="00E04529" w:rsidRDefault="00A45ED0" w:rsidP="00A45ED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proofErr w:type="gramStart"/>
            <w:r w:rsidRPr="00E04529">
              <w:rPr>
                <w:bCs/>
                <w:sz w:val="16"/>
                <w:szCs w:val="16"/>
                <w:highlight w:val="magenta"/>
              </w:rPr>
              <w:t xml:space="preserve">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(в отношении заявителей, технологическое присоединение </w:t>
            </w:r>
            <w:proofErr w:type="spellStart"/>
            <w:r w:rsidRPr="00E04529">
              <w:rPr>
                <w:bCs/>
                <w:sz w:val="16"/>
                <w:szCs w:val="16"/>
                <w:highlight w:val="magenta"/>
              </w:rPr>
              <w:t>энергопринимающих</w:t>
            </w:r>
            <w:proofErr w:type="spellEnd"/>
            <w:r w:rsidRPr="00E04529">
              <w:rPr>
                <w:bCs/>
                <w:sz w:val="16"/>
                <w:szCs w:val="16"/>
                <w:highlight w:val="magenta"/>
              </w:rPr>
              <w:t xml:space="preserve"> устройств которых осуществляется на уровне напряжения 0,4 кВ и ниже, - со дня размещения в личном кабинете заявителя уведомления об</w:t>
            </w:r>
            <w:proofErr w:type="gramEnd"/>
            <w:r w:rsidRPr="00E04529">
              <w:rPr>
                <w:bCs/>
                <w:sz w:val="16"/>
                <w:szCs w:val="16"/>
                <w:highlight w:val="magenta"/>
              </w:rPr>
              <w:t xml:space="preserve"> </w:t>
            </w:r>
            <w:proofErr w:type="gramStart"/>
            <w:r w:rsidRPr="00E04529">
              <w:rPr>
                <w:bCs/>
                <w:sz w:val="16"/>
                <w:szCs w:val="16"/>
                <w:highlight w:val="magenta"/>
              </w:rPr>
              <w:t>обеспечении</w:t>
            </w:r>
            <w:proofErr w:type="gramEnd"/>
            <w:r w:rsidRPr="00E04529">
              <w:rPr>
                <w:bCs/>
                <w:sz w:val="16"/>
                <w:szCs w:val="16"/>
                <w:highlight w:val="magenta"/>
              </w:rPr>
              <w:t xml:space="preserve"> сетевой организацией возможности присоединения к электрическим сетям, подписанного со стороны сетевой организации). В этом случае в счет, выставляемый сетевой организацией, включается 10 процентов стоимости мероприятий по технологическому присоединению </w:t>
            </w:r>
            <w:proofErr w:type="spellStart"/>
            <w:r w:rsidRPr="00E04529">
              <w:rPr>
                <w:bCs/>
                <w:sz w:val="16"/>
                <w:szCs w:val="16"/>
                <w:highlight w:val="magenta"/>
              </w:rPr>
              <w:t>энергопринимающих</w:t>
            </w:r>
            <w:proofErr w:type="spellEnd"/>
            <w:r w:rsidRPr="00E04529">
              <w:rPr>
                <w:bCs/>
                <w:sz w:val="16"/>
                <w:szCs w:val="16"/>
                <w:highlight w:val="magenta"/>
              </w:rPr>
              <w:t xml:space="preserve"> устройств заявителя </w:t>
            </w:r>
          </w:p>
        </w:tc>
      </w:tr>
    </w:tbl>
    <w:p w:rsidR="00B933E0" w:rsidRDefault="00CF755E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4" type="#_x0000_t202" style="position:absolute;left:0;text-align:left;margin-left:289.2pt;margin-top:6.2pt;width:264pt;height:59.4pt;z-index:251695104;mso-position-horizontal-relative:text;mso-position-vertical-relative:text" strokecolor="white [3212]" strokeweight=".5pt">
            <v:textbox style="mso-next-textbox:#_x0000_s1074">
              <w:txbxContent>
                <w:p w:rsidR="00370B45" w:rsidRDefault="00370B45" w:rsidP="00370B45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70B45" w:rsidRDefault="00370B45" w:rsidP="00370B45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70B45" w:rsidRPr="00A9102D" w:rsidRDefault="00370B45" w:rsidP="00370B45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370B45" w:rsidRPr="00A9102D" w:rsidRDefault="00370B45" w:rsidP="00370B4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70B45" w:rsidRDefault="00370B45" w:rsidP="00370B45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370B45" w:rsidRDefault="00370B45" w:rsidP="00370B45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370B45" w:rsidRPr="008E4E21" w:rsidRDefault="00370B45" w:rsidP="00370B4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370B45" w:rsidRDefault="00370B45" w:rsidP="00370B45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B933E0" w:rsidRDefault="00B933E0" w:rsidP="00B933E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70B45" w:rsidRDefault="00CF755E" w:rsidP="0037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69" type="#_x0000_t202" style="position:absolute;left:0;text-align:left;margin-left:282.45pt;margin-top:4.65pt;width:274.5pt;height:41.4pt;z-index:251692032" strokecolor="white [3212]" strokeweight=".5pt">
            <v:textbox style="mso-next-textbox:#_x0000_s1069">
              <w:txbxContent>
                <w:p w:rsidR="00B933E0" w:rsidRPr="008E4E21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B933E0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B933E0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933E0" w:rsidRPr="008E4E21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70B45" w:rsidRDefault="00B933E0" w:rsidP="0037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370B45"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Вид договора, обеспечивающего продажу электрической энергии </w:t>
      </w:r>
      <w:r w:rsidR="00370B45"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 w:rsidR="00370B45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B933E0" w:rsidRDefault="00370B45" w:rsidP="0037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5F52EA">
        <w:rPr>
          <w:rFonts w:ascii="Times New Roman" w:hAnsi="Times New Roman" w:cs="Times New Roman"/>
          <w:i/>
          <w:sz w:val="16"/>
          <w:szCs w:val="16"/>
        </w:rPr>
        <w:t>)</w:t>
      </w:r>
    </w:p>
    <w:p w:rsidR="00B933E0" w:rsidRDefault="00B933E0" w:rsidP="00B933E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70B45" w:rsidRDefault="00370B45" w:rsidP="00B93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933E0" w:rsidRDefault="00B933E0" w:rsidP="00B93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</w:p>
    <w:p w:rsidR="00B933E0" w:rsidRPr="00B933E0" w:rsidRDefault="00B933E0" w:rsidP="00B93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3E0" w:rsidRDefault="00CF755E" w:rsidP="00B933E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8" type="#_x0000_t202" style="position:absolute;left:0;text-align:left;margin-left:265.95pt;margin-top:3.55pt;width:291pt;height:48.75pt;z-index:251691008" strokecolor="white [3212]" strokeweight=".5pt">
            <v:textbox style="mso-next-textbox:#_x0000_s1068">
              <w:txbxContent>
                <w:p w:rsidR="00B933E0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B933E0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B933E0" w:rsidRPr="00192F03" w:rsidRDefault="00B933E0" w:rsidP="00B933E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</w:t>
                  </w:r>
                </w:p>
              </w:txbxContent>
            </v:textbox>
          </v:shape>
        </w:pict>
      </w:r>
    </w:p>
    <w:p w:rsidR="00B933E0" w:rsidRPr="009E31DE" w:rsidRDefault="00B933E0" w:rsidP="00B933E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B933E0" w:rsidRDefault="00B933E0" w:rsidP="00B933E0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B933E0" w:rsidRDefault="00B933E0" w:rsidP="00B933E0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6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B933E0" w:rsidRDefault="00B933E0" w:rsidP="00B9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827278" w:rsidRDefault="00827278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370B45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1D2731">
        <w:rPr>
          <w:rFonts w:ascii="Times New Roman" w:hAnsi="Times New Roman" w:cs="Times New Roman"/>
          <w:b/>
          <w:sz w:val="18"/>
          <w:szCs w:val="18"/>
        </w:rPr>
        <w:t>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DC4A17" w:rsidRDefault="001D2731" w:rsidP="00404095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4D" w:rsidRDefault="00A82D4D" w:rsidP="00A82D4D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4D" w:rsidRDefault="00A82D4D" w:rsidP="005D222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0B45" w:rsidRPr="00444234" w:rsidRDefault="00370B45" w:rsidP="00370B4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4442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___________________________/</w:t>
      </w:r>
    </w:p>
    <w:p w:rsidR="00370B45" w:rsidRPr="00E46B3F" w:rsidRDefault="00370B45" w:rsidP="00370B45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(нужное подчеркнуть)                                                                       (подпись)                              (расшифровка подписи)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(должность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 )</w:t>
      </w:r>
      <w:proofErr w:type="gramEnd"/>
    </w:p>
    <w:p w:rsidR="00370B45" w:rsidRDefault="00370B45" w:rsidP="005D2222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5D2222" w:rsidRDefault="005D2222" w:rsidP="005D2222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Доверенность №_________________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13E0F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213E0F"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5D2222" w:rsidRPr="00670DC9" w:rsidRDefault="005D2222" w:rsidP="005D2222">
      <w:pPr>
        <w:pStyle w:val="ConsPlusNormal"/>
        <w:ind w:firstLine="0"/>
        <w:rPr>
          <w:rFonts w:ascii="Times New Roman" w:hAnsi="Times New Roman" w:cs="Times New Roman"/>
          <w:sz w:val="14"/>
          <w:szCs w:val="14"/>
        </w:rPr>
      </w:pPr>
    </w:p>
    <w:p w:rsidR="00DA2376" w:rsidRPr="008D2868" w:rsidRDefault="00DA2376" w:rsidP="00DA23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DA2376" w:rsidRDefault="00DA2376" w:rsidP="00DA2376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370B45" w:rsidRDefault="00370B45" w:rsidP="005D2222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222" w:rsidRPr="00370B45" w:rsidRDefault="005D2222" w:rsidP="005D2222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0B45">
        <w:rPr>
          <w:rFonts w:ascii="Times New Roman" w:hAnsi="Times New Roman" w:cs="Times New Roman"/>
          <w:b/>
          <w:sz w:val="20"/>
          <w:szCs w:val="20"/>
          <w:u w:val="single"/>
        </w:rPr>
        <w:t>Реквизиты:</w:t>
      </w:r>
    </w:p>
    <w:p w:rsidR="005D2222" w:rsidRDefault="005D2222" w:rsidP="005D222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__________________________________ КПП _________________________________ БИК _____________________________________</w:t>
      </w:r>
    </w:p>
    <w:p w:rsidR="005D2222" w:rsidRDefault="005D2222" w:rsidP="005D222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 Корреспондентский счет______________________________________________</w:t>
      </w:r>
    </w:p>
    <w:p w:rsidR="005D2222" w:rsidRDefault="005D2222" w:rsidP="005D222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5D2222">
        <w:rPr>
          <w:rFonts w:ascii="Times New Roman" w:hAnsi="Times New Roman" w:cs="Times New Roman"/>
          <w:i/>
          <w:sz w:val="18"/>
          <w:szCs w:val="18"/>
        </w:rPr>
        <w:t>(наименование Банка)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</w:t>
      </w:r>
    </w:p>
    <w:p w:rsidR="005D2222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Телефон _______________________________ Факс ___________________________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1D2081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</w:t>
      </w:r>
    </w:p>
    <w:p w:rsidR="005D2222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D2222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Должность и ФИО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</w:t>
      </w:r>
    </w:p>
    <w:p w:rsidR="005D2222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_________________________________________________________________________________________</w:t>
      </w:r>
    </w:p>
    <w:p w:rsidR="005D2222" w:rsidRPr="007C667D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D2222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C667D">
        <w:rPr>
          <w:rFonts w:ascii="Times New Roman" w:hAnsi="Times New Roman" w:cs="Times New Roman"/>
          <w:b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</w:t>
      </w:r>
    </w:p>
    <w:p w:rsidR="005D2222" w:rsidRPr="007C667D" w:rsidRDefault="005D2222" w:rsidP="005D222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7C66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966A63" w:rsidRDefault="00966A63" w:rsidP="0048132F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0B45" w:rsidRDefault="00370B45" w:rsidP="0048132F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0B45" w:rsidRDefault="00370B45" w:rsidP="0048132F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8132F" w:rsidRPr="00444234" w:rsidRDefault="0048132F" w:rsidP="0048132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370B45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 г.</w:t>
      </w:r>
    </w:p>
    <w:p w:rsidR="00F418D0" w:rsidRDefault="00F418D0" w:rsidP="002D1850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2D4D" w:rsidRDefault="00A82D4D" w:rsidP="00F418D0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4D" w:rsidRDefault="00A82D4D" w:rsidP="00F418D0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4D" w:rsidRDefault="00A82D4D" w:rsidP="00F418D0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4D" w:rsidRDefault="00A82D4D" w:rsidP="00F418D0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4D" w:rsidRDefault="00A82D4D" w:rsidP="00F418D0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4D" w:rsidRDefault="00A82D4D" w:rsidP="00370B45">
      <w:pPr>
        <w:tabs>
          <w:tab w:val="left" w:pos="0"/>
        </w:tabs>
        <w:ind w:left="539" w:right="131" w:firstLine="28"/>
        <w:rPr>
          <w:rFonts w:ascii="Times New Roman" w:hAnsi="Times New Roman" w:cs="Times New Roman"/>
          <w:b/>
          <w:sz w:val="20"/>
          <w:szCs w:val="20"/>
        </w:rPr>
      </w:pPr>
    </w:p>
    <w:sectPr w:rsidR="00A82D4D" w:rsidSect="00B37F8B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22" w:rsidRPr="009E31DE" w:rsidRDefault="001E1922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1E1922" w:rsidRPr="009E31DE" w:rsidRDefault="001E1922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22" w:rsidRPr="009E31DE" w:rsidRDefault="001E1922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1E1922" w:rsidRPr="009E31DE" w:rsidRDefault="001E1922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5222F7" w:rsidRPr="005222F7" w:rsidRDefault="005222F7" w:rsidP="005222F7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наименование энергопринимающих устройств в соответствии с правоустанавливающими документами на объект</w:t>
      </w:r>
    </w:p>
  </w:footnote>
  <w:footnote w:id="2">
    <w:p w:rsidR="005222F7" w:rsidRPr="005222F7" w:rsidRDefault="005222F7" w:rsidP="005222F7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адрес объекта в соответствии с правоустанавливающими документами на объект</w:t>
      </w:r>
    </w:p>
  </w:footnote>
  <w:footnote w:id="3">
    <w:p w:rsidR="00966A63" w:rsidRPr="0052330C" w:rsidRDefault="00966A63" w:rsidP="00966A63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Максимальная мощность указывается равной максимальной мощности присоединяемых энергопринимающих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учае отсутствия максимальной мощности ранее присоединенных энергопринимающих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4">
    <w:p w:rsidR="00966A63" w:rsidRPr="0052330C" w:rsidRDefault="00966A63" w:rsidP="00966A63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5">
    <w:p w:rsidR="00A45ED0" w:rsidRPr="00F9703E" w:rsidRDefault="00FE048E" w:rsidP="00FE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  <w:highlight w:val="magenta"/>
        </w:rPr>
      </w:pPr>
      <w:r w:rsidRPr="00DA2376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DA2376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="00A45ED0" w:rsidRPr="00F9703E">
        <w:rPr>
          <w:rFonts w:ascii="Times New Roman" w:hAnsi="Times New Roman" w:cs="Times New Roman"/>
          <w:sz w:val="14"/>
          <w:szCs w:val="14"/>
          <w:highlight w:val="magenta"/>
        </w:rPr>
        <w:t xml:space="preserve">Согласно пункту 12(2) Правил заявители - юридические лица или индивидуальные предприниматели в целях технологического присоединения </w:t>
      </w:r>
      <w:proofErr w:type="spellStart"/>
      <w:r w:rsidR="00A45ED0" w:rsidRPr="00F9703E">
        <w:rPr>
          <w:rFonts w:ascii="Times New Roman" w:hAnsi="Times New Roman" w:cs="Times New Roman"/>
          <w:sz w:val="14"/>
          <w:szCs w:val="14"/>
          <w:highlight w:val="magenta"/>
        </w:rPr>
        <w:t>энергопринимающих</w:t>
      </w:r>
      <w:proofErr w:type="spellEnd"/>
      <w:r w:rsidR="00A45ED0" w:rsidRPr="00F9703E">
        <w:rPr>
          <w:rFonts w:ascii="Times New Roman" w:hAnsi="Times New Roman" w:cs="Times New Roman"/>
          <w:sz w:val="14"/>
          <w:szCs w:val="14"/>
          <w:highlight w:val="magenta"/>
        </w:rPr>
        <w:t xml:space="preserve"> устройств с максимальной  мощностью до 150 кВт включительно (с учетом ранее присоединенных в данной точке присоединения </w:t>
      </w:r>
      <w:proofErr w:type="spellStart"/>
      <w:r w:rsidR="00A45ED0" w:rsidRPr="00F9703E">
        <w:rPr>
          <w:rFonts w:ascii="Times New Roman" w:hAnsi="Times New Roman" w:cs="Times New Roman"/>
          <w:sz w:val="14"/>
          <w:szCs w:val="14"/>
          <w:highlight w:val="magenta"/>
        </w:rPr>
        <w:t>энергопринимающих</w:t>
      </w:r>
      <w:proofErr w:type="spellEnd"/>
      <w:r w:rsidR="00A45ED0" w:rsidRPr="00F9703E">
        <w:rPr>
          <w:rFonts w:ascii="Times New Roman" w:hAnsi="Times New Roman" w:cs="Times New Roman"/>
          <w:sz w:val="14"/>
          <w:szCs w:val="14"/>
          <w:highlight w:val="magenta"/>
        </w:rPr>
        <w:t xml:space="preserve"> устройств) по второй или третьей категории надежности, при желании могут воспользоваться рассрочкой платежа за технологическое присоединение, </w:t>
      </w:r>
      <w:r w:rsidR="00A45ED0" w:rsidRPr="00F9703E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за исключением </w:t>
      </w:r>
      <w:r w:rsidR="00F9703E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случая технологического присоединения </w:t>
      </w:r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</w:t>
      </w:r>
      <w:proofErr w:type="spellStart"/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>энергопринимающи</w:t>
      </w:r>
      <w:r w:rsidR="00F9703E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>х</w:t>
      </w:r>
      <w:proofErr w:type="spellEnd"/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устройств по третьей категории надежности</w:t>
      </w:r>
      <w:proofErr w:type="gramEnd"/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(</w:t>
      </w:r>
      <w:proofErr w:type="gramStart"/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</w:t>
      </w:r>
      <w:proofErr w:type="spellStart"/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>энергопринимающих</w:t>
      </w:r>
      <w:proofErr w:type="spellEnd"/>
      <w:r w:rsidR="00A45ED0" w:rsidRPr="00F9703E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</w:t>
      </w:r>
      <w:r w:rsidR="004834B6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</w:t>
      </w:r>
      <w:r w:rsidR="004834B6"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(</w:t>
      </w:r>
      <w:proofErr w:type="spellStart"/>
      <w:r w:rsidR="004834B6"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абз</w:t>
      </w:r>
      <w:proofErr w:type="spellEnd"/>
      <w:r w:rsidR="004834B6"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. </w:t>
      </w:r>
      <w:r w:rsidR="004834B6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26 </w:t>
      </w:r>
      <w:r w:rsidR="004834B6"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п. 17 Правил)</w:t>
      </w:r>
      <w:r w:rsidR="004834B6">
        <w:rPr>
          <w:rFonts w:ascii="Times New Roman" w:hAnsi="Times New Roman" w:cs="Times New Roman"/>
          <w:sz w:val="14"/>
          <w:szCs w:val="14"/>
          <w:highlight w:val="magenta"/>
          <w:u w:val="single"/>
        </w:rPr>
        <w:t>.</w:t>
      </w:r>
      <w:proofErr w:type="gramEnd"/>
    </w:p>
    <w:p w:rsidR="00FE048E" w:rsidRPr="00DA2376" w:rsidRDefault="00FE048E" w:rsidP="00F97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4"/>
          <w:szCs w:val="14"/>
        </w:rPr>
      </w:pPr>
      <w:r w:rsidRPr="00F9703E">
        <w:rPr>
          <w:rFonts w:ascii="Times New Roman" w:hAnsi="Times New Roman" w:cs="Times New Roman"/>
          <w:sz w:val="14"/>
          <w:szCs w:val="14"/>
          <w:highlight w:val="magenta"/>
        </w:rPr>
        <w:t>Согласно пункту 12(2) Правил з</w:t>
      </w:r>
      <w:r w:rsidRPr="00F9703E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а предоставление рассрочки платежа за технологическое присоединение сетевой организации заявителем выплачиваются проценты. </w:t>
      </w:r>
      <w:r w:rsidR="004834B6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              </w:t>
      </w:r>
      <w:r w:rsidRPr="00F9703E">
        <w:rPr>
          <w:rFonts w:ascii="Times New Roman" w:hAnsi="Times New Roman" w:cs="Times New Roman"/>
          <w:bCs/>
          <w:sz w:val="14"/>
          <w:szCs w:val="14"/>
          <w:highlight w:val="magenta"/>
        </w:rPr>
        <w:t>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</w:footnote>
  <w:footnote w:id="6">
    <w:p w:rsidR="00B933E0" w:rsidRDefault="00B933E0" w:rsidP="00B933E0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B933E0" w:rsidRDefault="00B933E0" w:rsidP="00B933E0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B933E0" w:rsidRDefault="00B933E0" w:rsidP="00B933E0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17E67"/>
    <w:multiLevelType w:val="hybridMultilevel"/>
    <w:tmpl w:val="FBF0BA74"/>
    <w:lvl w:ilvl="0" w:tplc="8F82F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365FC"/>
    <w:rsid w:val="000C18FF"/>
    <w:rsid w:val="000C6DBE"/>
    <w:rsid w:val="000C75CA"/>
    <w:rsid w:val="00124E33"/>
    <w:rsid w:val="00127AC3"/>
    <w:rsid w:val="00145423"/>
    <w:rsid w:val="00192F03"/>
    <w:rsid w:val="001A43E4"/>
    <w:rsid w:val="001B1E7C"/>
    <w:rsid w:val="001B605E"/>
    <w:rsid w:val="001D2731"/>
    <w:rsid w:val="001E1922"/>
    <w:rsid w:val="00201460"/>
    <w:rsid w:val="002035A0"/>
    <w:rsid w:val="00265AF6"/>
    <w:rsid w:val="002D1850"/>
    <w:rsid w:val="002E5B70"/>
    <w:rsid w:val="00344E9B"/>
    <w:rsid w:val="00370B45"/>
    <w:rsid w:val="003A08B9"/>
    <w:rsid w:val="003B1F86"/>
    <w:rsid w:val="003B46DC"/>
    <w:rsid w:val="003C46F2"/>
    <w:rsid w:val="00404095"/>
    <w:rsid w:val="004225ED"/>
    <w:rsid w:val="00426BAE"/>
    <w:rsid w:val="00451158"/>
    <w:rsid w:val="00452CB4"/>
    <w:rsid w:val="00476FD8"/>
    <w:rsid w:val="0048132F"/>
    <w:rsid w:val="004834B6"/>
    <w:rsid w:val="00491C71"/>
    <w:rsid w:val="0049340D"/>
    <w:rsid w:val="004B3EBB"/>
    <w:rsid w:val="004B43E8"/>
    <w:rsid w:val="004B43F7"/>
    <w:rsid w:val="004E595C"/>
    <w:rsid w:val="004F2A9F"/>
    <w:rsid w:val="005077A0"/>
    <w:rsid w:val="0051348C"/>
    <w:rsid w:val="005222F7"/>
    <w:rsid w:val="0052330C"/>
    <w:rsid w:val="00545F5C"/>
    <w:rsid w:val="00582623"/>
    <w:rsid w:val="00585059"/>
    <w:rsid w:val="00595B76"/>
    <w:rsid w:val="005A1F9A"/>
    <w:rsid w:val="005B48A2"/>
    <w:rsid w:val="005C7C0A"/>
    <w:rsid w:val="005D2222"/>
    <w:rsid w:val="005E7A97"/>
    <w:rsid w:val="005F52EA"/>
    <w:rsid w:val="005F60EC"/>
    <w:rsid w:val="006034E6"/>
    <w:rsid w:val="00626295"/>
    <w:rsid w:val="00646F9F"/>
    <w:rsid w:val="00652F8C"/>
    <w:rsid w:val="00665BE7"/>
    <w:rsid w:val="006A6ACB"/>
    <w:rsid w:val="006B0BFE"/>
    <w:rsid w:val="006D6FA1"/>
    <w:rsid w:val="006F7488"/>
    <w:rsid w:val="00717323"/>
    <w:rsid w:val="00736B01"/>
    <w:rsid w:val="00757BAC"/>
    <w:rsid w:val="00782AFE"/>
    <w:rsid w:val="007911A7"/>
    <w:rsid w:val="007B5C1A"/>
    <w:rsid w:val="007D1DEF"/>
    <w:rsid w:val="007D54A9"/>
    <w:rsid w:val="007E02CC"/>
    <w:rsid w:val="007E3427"/>
    <w:rsid w:val="007E4807"/>
    <w:rsid w:val="007E59EE"/>
    <w:rsid w:val="008237A6"/>
    <w:rsid w:val="008244ED"/>
    <w:rsid w:val="00825CE0"/>
    <w:rsid w:val="00827278"/>
    <w:rsid w:val="0083218D"/>
    <w:rsid w:val="00844186"/>
    <w:rsid w:val="0086688E"/>
    <w:rsid w:val="008678CA"/>
    <w:rsid w:val="008A2E30"/>
    <w:rsid w:val="008E1805"/>
    <w:rsid w:val="009377C5"/>
    <w:rsid w:val="00966A63"/>
    <w:rsid w:val="009725A4"/>
    <w:rsid w:val="009B68A9"/>
    <w:rsid w:val="009C3DB8"/>
    <w:rsid w:val="009C4E76"/>
    <w:rsid w:val="009E4D4A"/>
    <w:rsid w:val="009F232A"/>
    <w:rsid w:val="00A11FD9"/>
    <w:rsid w:val="00A45ED0"/>
    <w:rsid w:val="00A46944"/>
    <w:rsid w:val="00A50698"/>
    <w:rsid w:val="00A82D4D"/>
    <w:rsid w:val="00A94D9A"/>
    <w:rsid w:val="00AB1886"/>
    <w:rsid w:val="00AC3170"/>
    <w:rsid w:val="00AF2871"/>
    <w:rsid w:val="00AF680F"/>
    <w:rsid w:val="00B00D65"/>
    <w:rsid w:val="00B02C07"/>
    <w:rsid w:val="00B13A7D"/>
    <w:rsid w:val="00B1666A"/>
    <w:rsid w:val="00B31DC7"/>
    <w:rsid w:val="00B35052"/>
    <w:rsid w:val="00B366BC"/>
    <w:rsid w:val="00B37F8B"/>
    <w:rsid w:val="00B41E5F"/>
    <w:rsid w:val="00B43324"/>
    <w:rsid w:val="00B45F88"/>
    <w:rsid w:val="00B568B5"/>
    <w:rsid w:val="00B6749F"/>
    <w:rsid w:val="00B847E6"/>
    <w:rsid w:val="00B933E0"/>
    <w:rsid w:val="00B95C9A"/>
    <w:rsid w:val="00BB6A43"/>
    <w:rsid w:val="00BD16EC"/>
    <w:rsid w:val="00C21B1E"/>
    <w:rsid w:val="00C50E81"/>
    <w:rsid w:val="00C80B52"/>
    <w:rsid w:val="00C82E69"/>
    <w:rsid w:val="00C86189"/>
    <w:rsid w:val="00CA697C"/>
    <w:rsid w:val="00CB1F6F"/>
    <w:rsid w:val="00CD2A4B"/>
    <w:rsid w:val="00CE19FD"/>
    <w:rsid w:val="00CE6999"/>
    <w:rsid w:val="00CF35E5"/>
    <w:rsid w:val="00CF755E"/>
    <w:rsid w:val="00D07511"/>
    <w:rsid w:val="00D25BEE"/>
    <w:rsid w:val="00D26FA7"/>
    <w:rsid w:val="00D37D34"/>
    <w:rsid w:val="00D5149A"/>
    <w:rsid w:val="00D57994"/>
    <w:rsid w:val="00DA2376"/>
    <w:rsid w:val="00DB13DE"/>
    <w:rsid w:val="00DC4A17"/>
    <w:rsid w:val="00E00951"/>
    <w:rsid w:val="00E04529"/>
    <w:rsid w:val="00E2790F"/>
    <w:rsid w:val="00E37A46"/>
    <w:rsid w:val="00E41BC6"/>
    <w:rsid w:val="00E46B3F"/>
    <w:rsid w:val="00E51DDC"/>
    <w:rsid w:val="00E702C5"/>
    <w:rsid w:val="00E72149"/>
    <w:rsid w:val="00EC2A4D"/>
    <w:rsid w:val="00EE4EF7"/>
    <w:rsid w:val="00F1764D"/>
    <w:rsid w:val="00F17AED"/>
    <w:rsid w:val="00F21909"/>
    <w:rsid w:val="00F3398F"/>
    <w:rsid w:val="00F418D0"/>
    <w:rsid w:val="00F45288"/>
    <w:rsid w:val="00F53A44"/>
    <w:rsid w:val="00F675AF"/>
    <w:rsid w:val="00F9703E"/>
    <w:rsid w:val="00FD02C3"/>
    <w:rsid w:val="00FD3CB7"/>
    <w:rsid w:val="00FE048E"/>
    <w:rsid w:val="00FE14E3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B28FD355E06BA643525669C905438FE1C8FC047D3517F5648395F658DEC22C123D355EFB4D258AFD5457F3C9I5O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B28FD355E06BA643525669C905438FE1C8FC05773617F5648395F658DEC22C123D355EFB4D258AFD5457F3C9I5OA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1555-5741-4043-B35E-DF2D37AF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9</cp:revision>
  <cp:lastPrinted>2016-11-14T13:02:00Z</cp:lastPrinted>
  <dcterms:created xsi:type="dcterms:W3CDTF">2022-07-14T08:03:00Z</dcterms:created>
  <dcterms:modified xsi:type="dcterms:W3CDTF">2022-07-14T10:03:00Z</dcterms:modified>
</cp:coreProperties>
</file>