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3F" w:rsidRDefault="0047593F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FB665C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FB665C" w:rsidRPr="00FB665C">
        <w:rPr>
          <w:rFonts w:ascii="Times New Roman" w:hAnsi="Times New Roman" w:cs="Times New Roman"/>
          <w:i/>
          <w:sz w:val="14"/>
          <w:szCs w:val="14"/>
          <w:highlight w:val="magenta"/>
        </w:rPr>
        <w:t>7</w:t>
      </w:r>
      <w:r w:rsidR="00EE06C3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к Приказу</w:t>
      </w:r>
    </w:p>
    <w:p w:rsidR="00491C71" w:rsidRPr="0047593F" w:rsidRDefault="000120C0" w:rsidP="000120C0">
      <w:pPr>
        <w:pStyle w:val="ConsPlusNonformat"/>
        <w:ind w:right="-1"/>
        <w:rPr>
          <w:rFonts w:ascii="Times New Roman" w:hAnsi="Times New Roman" w:cs="Times New Roman"/>
          <w:b/>
          <w:i/>
          <w:sz w:val="14"/>
          <w:szCs w:val="14"/>
        </w:rPr>
      </w:pPr>
      <w:r w:rsidRPr="0047593F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для </w:t>
      </w:r>
      <w:r w:rsidR="00B847E6" w:rsidRPr="0047593F">
        <w:rPr>
          <w:rFonts w:ascii="Times New Roman" w:hAnsi="Times New Roman" w:cs="Times New Roman"/>
          <w:b/>
          <w:i/>
          <w:sz w:val="14"/>
          <w:szCs w:val="14"/>
        </w:rPr>
        <w:t xml:space="preserve">юридических лиц или индивидуальных предпринимателей </w:t>
      </w:r>
      <w:r w:rsidRPr="0047593F">
        <w:rPr>
          <w:rFonts w:ascii="Times New Roman" w:hAnsi="Times New Roman" w:cs="Times New Roman"/>
          <w:b/>
          <w:i/>
          <w:sz w:val="14"/>
          <w:szCs w:val="14"/>
        </w:rPr>
        <w:t xml:space="preserve"> на технологическое присоединение к электрическим сетям </w:t>
      </w:r>
      <w:proofErr w:type="spellStart"/>
      <w:r w:rsidRPr="0047593F">
        <w:rPr>
          <w:rFonts w:ascii="Times New Roman" w:hAnsi="Times New Roman" w:cs="Times New Roman"/>
          <w:b/>
          <w:i/>
          <w:sz w:val="14"/>
          <w:szCs w:val="14"/>
        </w:rPr>
        <w:t>энергопринимающих</w:t>
      </w:r>
      <w:proofErr w:type="spellEnd"/>
      <w:r w:rsidRPr="0047593F">
        <w:rPr>
          <w:rFonts w:ascii="Times New Roman" w:hAnsi="Times New Roman" w:cs="Times New Roman"/>
          <w:b/>
          <w:i/>
          <w:sz w:val="14"/>
          <w:szCs w:val="14"/>
        </w:rPr>
        <w:t xml:space="preserve"> устройств </w:t>
      </w:r>
      <w:r w:rsidR="00FB665C" w:rsidRPr="00FB665C">
        <w:rPr>
          <w:rFonts w:ascii="Times New Roman" w:hAnsi="Times New Roman" w:cs="Times New Roman"/>
          <w:b/>
          <w:i/>
          <w:sz w:val="14"/>
          <w:szCs w:val="14"/>
          <w:highlight w:val="magenta"/>
          <w:u w:val="single"/>
        </w:rPr>
        <w:t>(за исключением</w:t>
      </w:r>
      <w:r w:rsidR="00FB665C" w:rsidRPr="00FB665C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, категорий заявителей по пунктам 12 и 12 (1) Правил)</w:t>
      </w:r>
    </w:p>
    <w:p w:rsidR="000120C0" w:rsidRDefault="000120C0" w:rsidP="000120C0">
      <w:pPr>
        <w:pStyle w:val="ConsPlusNonformat"/>
        <w:ind w:left="72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124E33" w:rsidRPr="004E595C" w:rsidRDefault="000120C0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47625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2250D4" w:rsidRDefault="000120C0" w:rsidP="002250D4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spellStart"/>
      <w:r w:rsidR="00FB665C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FB665C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Default="00722413" w:rsidP="002250D4">
      <w:pPr>
        <w:pStyle w:val="a5"/>
        <w:ind w:left="7371"/>
        <w:rPr>
          <w:rFonts w:ascii="Times New Roman" w:hAnsi="Times New Roman" w:cs="Times New Roman"/>
          <w:sz w:val="16"/>
          <w:szCs w:val="16"/>
        </w:rPr>
      </w:pPr>
      <w:r w:rsidRPr="0072241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7.25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71" w:rsidRDefault="00AF2871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A43E4" w:rsidRPr="00213E0F" w:rsidRDefault="001A43E4" w:rsidP="001A43E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юридического лица / индивидуального предпринимателя</w:t>
      </w:r>
    </w:p>
    <w:p w:rsidR="00AF680F" w:rsidRPr="002250D4" w:rsidRDefault="00124E33" w:rsidP="00491C71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2250D4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2250D4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="4052" w:tblpY="1"/>
        <w:tblOverlap w:val="never"/>
        <w:tblW w:w="691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</w:tblGrid>
      <w:tr w:rsidR="001A43E4" w:rsidRPr="00213E0F" w:rsidTr="004B43F7">
        <w:trPr>
          <w:trHeight w:val="571"/>
        </w:trPr>
        <w:tc>
          <w:tcPr>
            <w:tcW w:w="6912" w:type="dxa"/>
          </w:tcPr>
          <w:p w:rsidR="001A43E4" w:rsidRPr="001A43E4" w:rsidRDefault="001A43E4" w:rsidP="004B43F7">
            <w:pPr>
              <w:ind w:left="-392" w:firstLine="142"/>
              <w:rPr>
                <w:lang w:eastAsia="en-US"/>
              </w:rPr>
            </w:pPr>
          </w:p>
        </w:tc>
      </w:tr>
      <w:tr w:rsidR="001A43E4" w:rsidRPr="00213E0F" w:rsidTr="00354B49">
        <w:trPr>
          <w:trHeight w:val="557"/>
        </w:trPr>
        <w:tc>
          <w:tcPr>
            <w:tcW w:w="6912" w:type="dxa"/>
          </w:tcPr>
          <w:p w:rsidR="001A43E4" w:rsidRPr="00213E0F" w:rsidRDefault="001A43E4" w:rsidP="004B43F7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43E4" w:rsidRPr="00213E0F" w:rsidTr="00354B49">
        <w:trPr>
          <w:trHeight w:val="410"/>
        </w:trPr>
        <w:tc>
          <w:tcPr>
            <w:tcW w:w="6912" w:type="dxa"/>
          </w:tcPr>
          <w:p w:rsidR="001A43E4" w:rsidRPr="00213E0F" w:rsidRDefault="001A43E4" w:rsidP="004B43F7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54B49" w:rsidRDefault="00354B49" w:rsidP="00354B49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54B49" w:rsidRPr="00213E0F" w:rsidRDefault="00354B49" w:rsidP="00354B49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Полное наименование юридического лица / ФИО индивидуального предпринимателя</w:t>
      </w: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B665C" w:rsidRPr="00BE2B8D" w:rsidRDefault="00FB665C" w:rsidP="00FB665C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2B8D">
        <w:rPr>
          <w:rFonts w:ascii="Times New Roman" w:hAnsi="Times New Roman" w:cs="Times New Roman"/>
          <w:sz w:val="14"/>
          <w:szCs w:val="14"/>
        </w:rPr>
        <w:t>(для юр. лица)</w:t>
      </w:r>
      <w:r w:rsidRPr="00BE2B8D">
        <w:rPr>
          <w:rFonts w:ascii="Times New Roman" w:hAnsi="Times New Roman" w:cs="Times New Roman"/>
          <w:b/>
          <w:sz w:val="18"/>
          <w:szCs w:val="18"/>
        </w:rPr>
        <w:t>/</w:t>
      </w:r>
    </w:p>
    <w:p w:rsidR="00FB665C" w:rsidRPr="00213E0F" w:rsidRDefault="00FB665C" w:rsidP="00FB665C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ОГРНИП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BE2B8D">
        <w:rPr>
          <w:rFonts w:ascii="Times New Roman" w:hAnsi="Times New Roman" w:cs="Times New Roman"/>
          <w:sz w:val="14"/>
          <w:szCs w:val="14"/>
        </w:rPr>
        <w:t>для ИП)</w:t>
      </w: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внесения в реестр</w:t>
      </w: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722413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5" type="#_x0000_t202" style="position:absolute;left:0;text-align:left;margin-left:172.95pt;margin-top:4.25pt;width:378.7pt;height:37.5pt;z-index:251708416" strokecolor="white [3212]" strokeweight=".5pt">
            <v:textbox style="mso-next-textbox:#_x0000_s1085">
              <w:txbxContent>
                <w:p w:rsidR="00354B49" w:rsidRDefault="00354B49" w:rsidP="00354B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354B49" w:rsidRPr="009E31DE" w:rsidRDefault="00354B49" w:rsidP="00354B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354B49" w:rsidRPr="00AF423A" w:rsidRDefault="00354B49" w:rsidP="00354B49">
                  <w:pPr>
                    <w:rPr>
                      <w:sz w:val="16"/>
                      <w:szCs w:val="16"/>
                    </w:rPr>
                  </w:pPr>
                </w:p>
                <w:p w:rsidR="00354B49" w:rsidRPr="006C56FA" w:rsidRDefault="00354B49" w:rsidP="00354B49">
                  <w:pPr>
                    <w:rPr>
                      <w:sz w:val="12"/>
                      <w:szCs w:val="12"/>
                    </w:rPr>
                  </w:pPr>
                </w:p>
                <w:p w:rsidR="00354B49" w:rsidRPr="00AF423A" w:rsidRDefault="00354B49" w:rsidP="00354B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Место нахождения заявителя с индексом</w:t>
      </w:r>
    </w:p>
    <w:p w:rsidR="00354B49" w:rsidRPr="003D2A5B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D2A5B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юридический  адрес</w:t>
      </w:r>
      <w:r w:rsidRPr="003D2A5B">
        <w:rPr>
          <w:rFonts w:ascii="Times New Roman" w:hAnsi="Times New Roman" w:cs="Times New Roman"/>
          <w:sz w:val="14"/>
          <w:szCs w:val="14"/>
        </w:rPr>
        <w:t>)</w:t>
      </w:r>
    </w:p>
    <w:p w:rsidR="00354B49" w:rsidRPr="003D2A5B" w:rsidRDefault="00354B49" w:rsidP="00354B49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354B49" w:rsidRPr="00213E0F" w:rsidRDefault="00722413" w:rsidP="00354B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22413">
        <w:rPr>
          <w:rFonts w:ascii="Times New Roman" w:hAnsi="Times New Roman" w:cs="Times New Roman"/>
          <w:noProof/>
          <w:lang w:eastAsia="ru-RU"/>
        </w:rPr>
        <w:pict>
          <v:shape id="_x0000_s1084" type="#_x0000_t202" style="position:absolute;left:0;text-align:left;margin-left:172.95pt;margin-top:5pt;width:378.7pt;height:37.5pt;z-index:251707392" strokecolor="white [3212]" strokeweight=".5pt">
            <v:textbox style="mso-next-textbox:#_x0000_s1084">
              <w:txbxContent>
                <w:p w:rsidR="00354B49" w:rsidRDefault="00354B49" w:rsidP="00354B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354B49" w:rsidRPr="009E31DE" w:rsidRDefault="00354B49" w:rsidP="00354B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354B49" w:rsidRPr="00AF423A" w:rsidRDefault="00354B49" w:rsidP="00354B49">
                  <w:pPr>
                    <w:rPr>
                      <w:sz w:val="16"/>
                      <w:szCs w:val="16"/>
                    </w:rPr>
                  </w:pPr>
                </w:p>
                <w:p w:rsidR="00354B49" w:rsidRPr="006C56FA" w:rsidRDefault="00354B49" w:rsidP="00354B49">
                  <w:pPr>
                    <w:rPr>
                      <w:sz w:val="12"/>
                      <w:szCs w:val="12"/>
                    </w:rPr>
                  </w:pPr>
                </w:p>
                <w:p w:rsidR="00354B49" w:rsidRPr="00AF423A" w:rsidRDefault="00354B49" w:rsidP="00354B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54B49" w:rsidRPr="00213E0F" w:rsidRDefault="00354B49" w:rsidP="00354B4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адрес заявителя с индексом</w:t>
      </w:r>
    </w:p>
    <w:p w:rsidR="00354B49" w:rsidRPr="00E00951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E00951">
        <w:rPr>
          <w:rFonts w:ascii="Times New Roman" w:hAnsi="Times New Roman" w:cs="Times New Roman"/>
          <w:sz w:val="14"/>
          <w:szCs w:val="14"/>
        </w:rPr>
        <w:t>(почтовый адрес)</w:t>
      </w:r>
    </w:p>
    <w:p w:rsidR="00354B49" w:rsidRPr="009E31DE" w:rsidRDefault="00722413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22413">
        <w:rPr>
          <w:rFonts w:ascii="Times New Roman" w:hAnsi="Times New Roman" w:cs="Times New Roman"/>
          <w:i/>
          <w:noProof/>
          <w:lang w:eastAsia="ru-RU"/>
        </w:rPr>
        <w:pict>
          <v:shape id="_x0000_s1086" type="#_x0000_t202" style="position:absolute;left:0;text-align:left;margin-left:145.25pt;margin-top:6.2pt;width:406.4pt;height:120.7pt;z-index:251709440" strokecolor="white [3212]" strokeweight=".5pt">
            <v:textbox style="mso-next-textbox:#_x0000_s1086">
              <w:txbxContent>
                <w:p w:rsidR="00354B49" w:rsidRDefault="00354B49" w:rsidP="00354B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впервые вводимых в эксплуатацию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354B49" w:rsidRDefault="00354B49" w:rsidP="00354B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увеличением максимальной мощности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354B49" w:rsidRDefault="00354B49" w:rsidP="00354B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изменением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 </w:t>
                  </w:r>
                </w:p>
                <w:p w:rsidR="00354B49" w:rsidRDefault="00354B49" w:rsidP="00354B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58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устройств, выведенных из эксплуатации (в том числе в целях консервации на срок более 1 года) в порядке, установленном действующим законодательством РФ;</w:t>
                  </w:r>
                </w:p>
                <w:p w:rsidR="00354B49" w:rsidRDefault="00354B49" w:rsidP="00354B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54B49" w:rsidRPr="009E31DE" w:rsidRDefault="00354B49" w:rsidP="00354B4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354B49" w:rsidRPr="00FB2DEA" w:rsidRDefault="00354B49" w:rsidP="00354B49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354B49" w:rsidRPr="00AF680F" w:rsidRDefault="00354B49" w:rsidP="00354B4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80F">
        <w:rPr>
          <w:rFonts w:ascii="Times New Roman" w:hAnsi="Times New Roman" w:cs="Times New Roman"/>
          <w:i/>
        </w:rPr>
        <w:t xml:space="preserve">в связи с: </w:t>
      </w:r>
      <w:r w:rsidRPr="00582623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proofErr w:type="gramStart"/>
      <w:r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</w:p>
    <w:p w:rsidR="00354B49" w:rsidRPr="00B6749F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B6749F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354B49" w:rsidRPr="00AF680F" w:rsidRDefault="00722413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22413">
        <w:rPr>
          <w:noProof/>
          <w:u w:val="single"/>
          <w:lang w:eastAsia="ru-RU"/>
        </w:rPr>
        <w:pict>
          <v:shape id="_x0000_s1082" type="#_x0000_t202" style="position:absolute;left:0;text-align:left;margin-left:158.7pt;margin-top:4.55pt;width:388.5pt;height:48.4pt;z-index:251705344" strokecolor="white [3212]" strokeweight=".5pt">
            <v:textbox style="mso-next-textbox:#_x0000_s1082">
              <w:txbxContent>
                <w:p w:rsidR="00354B49" w:rsidRPr="005222F7" w:rsidRDefault="00354B49" w:rsidP="00354B4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</w:t>
                  </w:r>
                </w:p>
                <w:p w:rsidR="00354B49" w:rsidRPr="009E31DE" w:rsidRDefault="00354B49" w:rsidP="00354B4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354B49" w:rsidRPr="00FB2DEA" w:rsidRDefault="00354B49" w:rsidP="00354B49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354B49" w:rsidRPr="00AF680F" w:rsidRDefault="00354B49" w:rsidP="00354B49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  <w:r>
        <w:rPr>
          <w:rStyle w:val="af4"/>
          <w:rFonts w:ascii="Times New Roman" w:hAnsi="Times New Roman" w:cs="Times New Roman"/>
          <w:b/>
          <w:sz w:val="18"/>
          <w:szCs w:val="18"/>
        </w:rPr>
        <w:footnoteReference w:id="1"/>
      </w:r>
    </w:p>
    <w:p w:rsidR="00354B49" w:rsidRPr="00AF680F" w:rsidRDefault="00354B49" w:rsidP="00354B49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AF68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354B49" w:rsidRDefault="00722413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22413">
        <w:rPr>
          <w:noProof/>
          <w:lang w:eastAsia="ru-RU"/>
        </w:rPr>
        <w:pict>
          <v:shape id="_x0000_s1083" type="#_x0000_t202" style="position:absolute;left:0;text-align:left;margin-left:158.7pt;margin-top:5.05pt;width:392.95pt;height:36.4pt;z-index:251706368" strokecolor="white [3212]" strokeweight=".5pt">
            <v:textbox style="mso-next-textbox:#_x0000_s1083">
              <w:txbxContent>
                <w:p w:rsidR="00354B49" w:rsidRDefault="00354B49" w:rsidP="00354B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354B49" w:rsidRDefault="00354B49" w:rsidP="00354B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354B49" w:rsidRPr="00FB2DEA" w:rsidRDefault="00354B49" w:rsidP="00354B49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>
        <w:rPr>
          <w:rStyle w:val="af4"/>
          <w:rFonts w:ascii="Times New Roman" w:hAnsi="Times New Roman" w:cs="Times New Roman"/>
          <w:b/>
          <w:sz w:val="18"/>
          <w:szCs w:val="18"/>
        </w:rPr>
        <w:footnoteReference w:id="2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9E31DE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354B49" w:rsidRDefault="00354B49" w:rsidP="00354B49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354B49" w:rsidTr="00F12515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354B49" w:rsidRPr="009E31DE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категория надежности электроснабжения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B49" w:rsidRPr="00201460" w:rsidRDefault="00354B49" w:rsidP="00F1251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proofErr w:type="spellStart"/>
            <w:r w:rsidRPr="00201460">
              <w:rPr>
                <w:b/>
                <w:sz w:val="18"/>
                <w:szCs w:val="18"/>
              </w:rPr>
              <w:t>энергопринимающих</w:t>
            </w:r>
            <w:proofErr w:type="spellEnd"/>
            <w:r w:rsidRPr="00201460">
              <w:rPr>
                <w:b/>
                <w:sz w:val="18"/>
                <w:szCs w:val="18"/>
              </w:rPr>
              <w:t xml:space="preserve">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B49" w:rsidRPr="009E31DE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яемых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354B49" w:rsidRPr="009E31DE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54B49" w:rsidTr="00F12515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4B49" w:rsidRDefault="00354B49" w:rsidP="00F12515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354B49" w:rsidRPr="00201460" w:rsidRDefault="00354B49" w:rsidP="00F12515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4B49" w:rsidRDefault="00354B49" w:rsidP="00F12515">
            <w:pPr>
              <w:jc w:val="center"/>
              <w:rPr>
                <w:b/>
                <w:sz w:val="16"/>
                <w:szCs w:val="16"/>
              </w:rPr>
            </w:pPr>
          </w:p>
          <w:p w:rsidR="00354B49" w:rsidRPr="00201460" w:rsidRDefault="00354B49" w:rsidP="00F12515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4B49" w:rsidRPr="009E31DE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354B49" w:rsidTr="00F12515">
        <w:trPr>
          <w:trHeight w:val="185"/>
        </w:trPr>
        <w:tc>
          <w:tcPr>
            <w:tcW w:w="2127" w:type="dxa"/>
            <w:vAlign w:val="center"/>
          </w:tcPr>
          <w:p w:rsidR="00354B49" w:rsidRPr="00491C71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835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4B49" w:rsidTr="00F12515">
        <w:trPr>
          <w:trHeight w:val="217"/>
        </w:trPr>
        <w:tc>
          <w:tcPr>
            <w:tcW w:w="2127" w:type="dxa"/>
            <w:vAlign w:val="center"/>
          </w:tcPr>
          <w:p w:rsidR="00354B49" w:rsidRPr="00201460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835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4B49" w:rsidTr="00F12515">
        <w:trPr>
          <w:trHeight w:val="263"/>
        </w:trPr>
        <w:tc>
          <w:tcPr>
            <w:tcW w:w="2127" w:type="dxa"/>
            <w:vAlign w:val="center"/>
          </w:tcPr>
          <w:p w:rsidR="00354B49" w:rsidRPr="0052330C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4B49" w:rsidTr="00F12515">
        <w:trPr>
          <w:trHeight w:val="387"/>
        </w:trPr>
        <w:tc>
          <w:tcPr>
            <w:tcW w:w="2127" w:type="dxa"/>
            <w:vAlign w:val="center"/>
          </w:tcPr>
          <w:p w:rsidR="00354B49" w:rsidRPr="002B736F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36F">
              <w:rPr>
                <w:rFonts w:ascii="Times New Roman" w:hAnsi="Times New Roman" w:cs="Times New Roman"/>
                <w:b/>
                <w:sz w:val="16"/>
                <w:szCs w:val="16"/>
              </w:rPr>
              <w:t>Всего (совокупно по категориям надежности)</w:t>
            </w:r>
          </w:p>
          <w:p w:rsidR="00354B49" w:rsidRPr="00201460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4F72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  <w:tc>
          <w:tcPr>
            <w:tcW w:w="2835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4B49" w:rsidTr="00F12515">
        <w:trPr>
          <w:trHeight w:val="387"/>
        </w:trPr>
        <w:tc>
          <w:tcPr>
            <w:tcW w:w="2127" w:type="dxa"/>
            <w:vAlign w:val="center"/>
          </w:tcPr>
          <w:p w:rsidR="00354B49" w:rsidRPr="0052330C" w:rsidRDefault="00354B49" w:rsidP="00F12515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4"/>
            </w:r>
          </w:p>
          <w:p w:rsidR="00354B49" w:rsidRPr="0052330C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54B49" w:rsidRDefault="00354B49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66A63" w:rsidRDefault="00966A63" w:rsidP="00646F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93BC6" w:rsidRPr="00213E0F" w:rsidRDefault="00722413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6" type="#_x0000_t202" style="position:absolute;left:0;text-align:left;margin-left:283.9pt;margin-top:-4.8pt;width:267.75pt;height:34pt;z-index:251699200" strokecolor="white [3212]" strokeweight=".5pt">
            <v:textbox style="mso-next-textbox:#_x0000_s1076">
              <w:txbxContent>
                <w:p w:rsidR="00793BC6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793BC6" w:rsidRPr="00FB2DEA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793BC6" w:rsidRPr="00213E0F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</w:t>
      </w:r>
    </w:p>
    <w:p w:rsidR="00793BC6" w:rsidRPr="00213E0F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параметров элементов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793BC6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B665C" w:rsidRPr="00E04529" w:rsidRDefault="00FB665C" w:rsidP="00F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lastRenderedPageBreak/>
        <w:t xml:space="preserve">Этапы введения в эксплуатацию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энергопринимающих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</w:t>
      </w:r>
      <w:proofErr w:type="gram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ств в сл</w:t>
      </w:r>
      <w:proofErr w:type="gram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учаях, если их технологическое присоединение осуществляется при строительстве,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(указываются при наличии такого проекта)</w:t>
      </w:r>
    </w:p>
    <w:p w:rsidR="00FB665C" w:rsidRPr="00E04529" w:rsidRDefault="00FB665C" w:rsidP="00FB665C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65C" w:rsidRPr="00E04529" w:rsidRDefault="00FB665C" w:rsidP="00FB665C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FB665C" w:rsidRPr="00E04529" w:rsidRDefault="00FB665C" w:rsidP="00FB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строительства, реконструкции объектов капитального строительства (в которых расположены или будут располагаться присоединяемые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энергопринимающие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устройства), предусмотренных проектной документацией, проектом планировки территории, разрешением на строительство (указываются при наличии таких документации, проекта или разрешения, которые утверждены, получены в установленном порядке)</w:t>
      </w:r>
    </w:p>
    <w:p w:rsidR="00FB665C" w:rsidRDefault="00FB665C" w:rsidP="00FB665C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65C" w:rsidRDefault="00FB665C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B665C" w:rsidRDefault="00FB665C" w:rsidP="00FB665C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FB665C" w:rsidRPr="00213E0F" w:rsidRDefault="00FB665C" w:rsidP="00FB665C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ланируемое </w:t>
      </w:r>
      <w:r>
        <w:rPr>
          <w:rFonts w:ascii="Times New Roman" w:hAnsi="Times New Roman" w:cs="Times New Roman"/>
          <w:b/>
          <w:sz w:val="18"/>
          <w:szCs w:val="18"/>
        </w:rPr>
        <w:t xml:space="preserve">поэтапное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распределение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9"/>
        <w:gridCol w:w="2694"/>
        <w:gridCol w:w="2687"/>
        <w:gridCol w:w="2028"/>
        <w:gridCol w:w="1843"/>
      </w:tblGrid>
      <w:tr w:rsidR="00FB665C" w:rsidRPr="00B22CFC" w:rsidTr="001D64C5">
        <w:trPr>
          <w:cantSplit/>
          <w:jc w:val="center"/>
        </w:trPr>
        <w:tc>
          <w:tcPr>
            <w:tcW w:w="1599" w:type="dxa"/>
            <w:vAlign w:val="center"/>
          </w:tcPr>
          <w:p w:rsidR="00FB665C" w:rsidRPr="00B22CFC" w:rsidRDefault="00FB665C" w:rsidP="001D64C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694" w:type="dxa"/>
            <w:vAlign w:val="center"/>
          </w:tcPr>
          <w:p w:rsidR="00FB665C" w:rsidRPr="00B22CFC" w:rsidRDefault="00FB665C" w:rsidP="001D64C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687" w:type="dxa"/>
            <w:vAlign w:val="center"/>
          </w:tcPr>
          <w:p w:rsidR="00FB665C" w:rsidRPr="00B22CFC" w:rsidRDefault="00FB665C" w:rsidP="001D64C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 в 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028" w:type="dxa"/>
            <w:vAlign w:val="center"/>
          </w:tcPr>
          <w:p w:rsidR="00FB665C" w:rsidRPr="00B22CFC" w:rsidRDefault="00FB665C" w:rsidP="001D64C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843" w:type="dxa"/>
            <w:vAlign w:val="center"/>
          </w:tcPr>
          <w:p w:rsidR="00FB665C" w:rsidRPr="00B22CFC" w:rsidRDefault="00FB665C" w:rsidP="001D64C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</w:p>
        </w:tc>
      </w:tr>
      <w:tr w:rsidR="00FB665C" w:rsidRPr="00B22CFC" w:rsidTr="00FB665C">
        <w:trPr>
          <w:trHeight w:val="172"/>
          <w:jc w:val="center"/>
        </w:trPr>
        <w:tc>
          <w:tcPr>
            <w:tcW w:w="1599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65C" w:rsidRPr="00B22CFC" w:rsidTr="00FB665C">
        <w:trPr>
          <w:trHeight w:val="105"/>
          <w:jc w:val="center"/>
        </w:trPr>
        <w:tc>
          <w:tcPr>
            <w:tcW w:w="1599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65C" w:rsidRPr="00B22CFC" w:rsidTr="00FB665C">
        <w:trPr>
          <w:trHeight w:val="151"/>
          <w:jc w:val="center"/>
        </w:trPr>
        <w:tc>
          <w:tcPr>
            <w:tcW w:w="1599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B665C" w:rsidRPr="00B22CFC" w:rsidRDefault="00FB665C" w:rsidP="001D64C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665C" w:rsidRDefault="00FB665C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93BC6" w:rsidRPr="00213E0F" w:rsidRDefault="00722413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8" type="#_x0000_t202" style="position:absolute;left:0;text-align:left;margin-left:282.45pt;margin-top:1.95pt;width:267.75pt;height:28pt;z-index:251691008" strokecolor="white [3212]" strokeweight=".5pt">
            <v:textbox style="mso-next-textbox:#_x0000_s1068">
              <w:txbxContent>
                <w:p w:rsidR="00793BC6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793BC6" w:rsidRPr="00FB2DEA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proofErr w:type="gramStart"/>
      <w:r w:rsidR="00793BC6">
        <w:rPr>
          <w:rFonts w:ascii="Times New Roman" w:hAnsi="Times New Roman" w:cs="Times New Roman"/>
          <w:b/>
          <w:sz w:val="18"/>
          <w:szCs w:val="18"/>
        </w:rPr>
        <w:t xml:space="preserve">Характер нагрузки </w:t>
      </w:r>
      <w:r w:rsidR="00793BC6" w:rsidRPr="00213E0F">
        <w:rPr>
          <w:rFonts w:ascii="Times New Roman" w:hAnsi="Times New Roman" w:cs="Times New Roman"/>
          <w:b/>
          <w:sz w:val="18"/>
          <w:szCs w:val="18"/>
        </w:rPr>
        <w:t xml:space="preserve">потребителя электрической энергии (для </w:t>
      </w:r>
      <w:proofErr w:type="gramEnd"/>
    </w:p>
    <w:p w:rsidR="00793BC6" w:rsidRPr="00213E0F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генераторов – возможная скорость набора или снижения нагрузки) </w:t>
      </w:r>
    </w:p>
    <w:p w:rsidR="00793BC6" w:rsidRPr="00213E0F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наличие нагрузок, искажающих форму кривой </w:t>
      </w:r>
      <w:proofErr w:type="gramStart"/>
      <w:r w:rsidRPr="00213E0F">
        <w:rPr>
          <w:rFonts w:ascii="Times New Roman" w:hAnsi="Times New Roman" w:cs="Times New Roman"/>
          <w:b/>
          <w:sz w:val="18"/>
          <w:szCs w:val="18"/>
        </w:rPr>
        <w:t>электрического</w:t>
      </w:r>
      <w:proofErr w:type="gramEnd"/>
    </w:p>
    <w:p w:rsidR="00793BC6" w:rsidRPr="00213E0F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13E0F">
        <w:rPr>
          <w:rFonts w:ascii="Times New Roman" w:hAnsi="Times New Roman" w:cs="Times New Roman"/>
          <w:b/>
          <w:sz w:val="18"/>
          <w:szCs w:val="18"/>
        </w:rPr>
        <w:t xml:space="preserve">тока и вызывающих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несимметрию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напряжения в точках </w:t>
      </w:r>
      <w:proofErr w:type="gramEnd"/>
    </w:p>
    <w:p w:rsidR="00793BC6" w:rsidRPr="00213E0F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присоединения</w:t>
      </w:r>
    </w:p>
    <w:p w:rsidR="00793BC6" w:rsidRDefault="00722413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2" type="#_x0000_t202" style="position:absolute;left:0;text-align:left;margin-left:283.9pt;margin-top:.5pt;width:279.75pt;height:37.3pt;z-index:251695104" strokecolor="white [3212]" strokeweight=".5pt">
            <v:textbox style="mso-next-textbox:#_x0000_s1072">
              <w:txbxContent>
                <w:p w:rsidR="00793BC6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793BC6" w:rsidRPr="00FB2DEA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Количество и мощность присоединяемых к сети генераторов</w: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793BC6" w:rsidRPr="00213E0F" w:rsidRDefault="00722413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722413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1" type="#_x0000_t202" style="position:absolute;left:0;text-align:left;margin-left:282.45pt;margin-top:1.45pt;width:276pt;height:30.75pt;z-index:251694080" strokecolor="white [3212]" strokeweight=".5pt">
            <v:textbox style="mso-next-textbox:#_x0000_s1071">
              <w:txbxContent>
                <w:p w:rsidR="00793BC6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793BC6" w:rsidRPr="00FB2DEA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Количество и мощность присоединяемых к сети трансформаторов</w:t>
      </w:r>
    </w:p>
    <w:p w:rsidR="00793BC6" w:rsidRPr="00213E0F" w:rsidRDefault="00793BC6" w:rsidP="00793BC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93BC6" w:rsidRDefault="00793BC6" w:rsidP="00793BC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93BC6" w:rsidRDefault="00722413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5" type="#_x0000_t202" style="position:absolute;left:0;text-align:left;margin-left:282.45pt;margin-top:6.8pt;width:267.75pt;height:39.4pt;z-index:251698176" strokecolor="white [3212]" strokeweight=".5pt">
            <v:textbox style="mso-next-textbox:#_x0000_s1075">
              <w:txbxContent>
                <w:p w:rsidR="00793BC6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793BC6" w:rsidRPr="00FB2DEA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793BC6" w:rsidRPr="00213E0F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технологического минимума</w:t>
      </w:r>
    </w:p>
    <w:p w:rsidR="00793BC6" w:rsidRPr="00213E0F" w:rsidRDefault="00793BC6" w:rsidP="00793BC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Pr="00213E0F">
        <w:rPr>
          <w:rFonts w:ascii="Times New Roman" w:hAnsi="Times New Roman" w:cs="Times New Roman"/>
          <w:b/>
          <w:sz w:val="18"/>
          <w:szCs w:val="18"/>
        </w:rPr>
        <w:t>для генераторов)</w: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793BC6" w:rsidRPr="00213E0F" w:rsidRDefault="00722413" w:rsidP="00793BC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722413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3" type="#_x0000_t202" style="position:absolute;left:0;text-align:left;margin-left:282.45pt;margin-top:1.65pt;width:267.75pt;height:39.4pt;z-index:251696128" strokecolor="white [3212]" strokeweight=".5pt">
            <v:textbox style="mso-next-textbox:#_x0000_s1073">
              <w:txbxContent>
                <w:p w:rsidR="00793BC6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793BC6" w:rsidRPr="00FB2DEA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технологической брони</w: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(для потребителей электрической энергии)</w:t>
      </w:r>
    </w:p>
    <w:p w:rsidR="00793BC6" w:rsidRPr="00213E0F" w:rsidRDefault="00793BC6" w:rsidP="00793BC6">
      <w:pPr>
        <w:pStyle w:val="ConsPlusNonformat"/>
        <w:spacing w:line="360" w:lineRule="auto"/>
        <w:ind w:left="786"/>
        <w:jc w:val="both"/>
        <w:rPr>
          <w:rFonts w:ascii="Times New Roman" w:hAnsi="Times New Roman" w:cs="Times New Roman"/>
          <w:sz w:val="12"/>
          <w:szCs w:val="12"/>
        </w:rPr>
      </w:pPr>
    </w:p>
    <w:p w:rsidR="00793BC6" w:rsidRPr="00213E0F" w:rsidRDefault="00722413" w:rsidP="00793BC6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4" type="#_x0000_t202" style="position:absolute;left:0;text-align:left;margin-left:282.45pt;margin-top:12.15pt;width:267.75pt;height:39pt;z-index:251697152" strokecolor="white [3212]" strokeweight=".5pt">
            <v:textbox style="mso-next-textbox:#_x0000_s1074">
              <w:txbxContent>
                <w:p w:rsidR="00793BC6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793BC6" w:rsidRPr="00FB2DEA" w:rsidRDefault="00793BC6" w:rsidP="00793BC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аварийной брони</w:t>
      </w:r>
    </w:p>
    <w:p w:rsidR="00793BC6" w:rsidRPr="00213E0F" w:rsidRDefault="00793BC6" w:rsidP="00793BC6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(для потребителей электрической энергии)</w:t>
      </w:r>
    </w:p>
    <w:p w:rsidR="00793BC6" w:rsidRDefault="00793BC6" w:rsidP="00793BC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D5DBA" w:rsidRDefault="00722413" w:rsidP="00793BC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7" type="#_x0000_t202" style="position:absolute;left:0;text-align:left;margin-left:292.95pt;margin-top:4.55pt;width:264pt;height:59.4pt;z-index:251710464" strokecolor="white [3212]" strokeweight=".5pt">
            <v:textbox style="mso-next-textbox:#_x0000_s1087">
              <w:txbxContent>
                <w:p w:rsidR="00354B49" w:rsidRDefault="00354B49" w:rsidP="00354B49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54B49" w:rsidRDefault="00354B49" w:rsidP="00354B49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54B49" w:rsidRPr="00A9102D" w:rsidRDefault="00354B49" w:rsidP="00354B49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354B49" w:rsidRPr="00A9102D" w:rsidRDefault="00354B49" w:rsidP="00354B4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54B49" w:rsidRDefault="00354B49" w:rsidP="00354B4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354B49" w:rsidRDefault="00354B49" w:rsidP="00354B49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354B49" w:rsidRPr="008E4E21" w:rsidRDefault="00354B49" w:rsidP="00354B49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354B49" w:rsidRDefault="00354B49" w:rsidP="00354B4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6D5DBA" w:rsidRDefault="006D5DBA" w:rsidP="006D5DB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D5DBA" w:rsidRDefault="00722413" w:rsidP="006D5DB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22413">
        <w:rPr>
          <w:rFonts w:ascii="Times New Roman" w:hAnsi="Times New Roman" w:cs="Times New Roman"/>
          <w:b/>
          <w:iCs/>
          <w:noProof/>
          <w:sz w:val="18"/>
          <w:szCs w:val="18"/>
        </w:rPr>
        <w:pict>
          <v:shape id="_x0000_s1079" type="#_x0000_t202" style="position:absolute;left:0;text-align:left;margin-left:282.45pt;margin-top:9.3pt;width:274.5pt;height:41.4pt;z-index:251702272" strokecolor="white [3212]" strokeweight=".5pt">
            <v:textbox style="mso-next-textbox:#_x0000_s1079">
              <w:txbxContent>
                <w:p w:rsidR="006D5DBA" w:rsidRPr="008E4E21" w:rsidRDefault="006D5DBA" w:rsidP="006D5DB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6D5DBA" w:rsidRDefault="006D5DBA" w:rsidP="006D5DB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6D5DBA" w:rsidRDefault="006D5DBA" w:rsidP="006D5DB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D5DBA" w:rsidRPr="008E4E21" w:rsidRDefault="006D5DBA" w:rsidP="006D5DBA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D5DBA" w:rsidRDefault="006D5DBA" w:rsidP="006D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6D5DBA" w:rsidRPr="008E4E21" w:rsidRDefault="006D5DBA" w:rsidP="006D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354B49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354B49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354B49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354B49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354B49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354B49">
        <w:rPr>
          <w:rFonts w:ascii="Times New Roman" w:hAnsi="Times New Roman" w:cs="Times New Roman"/>
          <w:i/>
          <w:sz w:val="16"/>
          <w:szCs w:val="16"/>
        </w:rPr>
        <w:t>)</w:t>
      </w:r>
    </w:p>
    <w:p w:rsidR="006D5DBA" w:rsidRDefault="006D5DBA" w:rsidP="006D5DB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D5DBA" w:rsidRDefault="006D5DBA" w:rsidP="006D5DB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D5DBA" w:rsidRDefault="006D5DBA" w:rsidP="006D5DB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D5DBA" w:rsidRDefault="006D5DBA" w:rsidP="006D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</w:p>
    <w:p w:rsidR="006D5DBA" w:rsidRPr="00B933E0" w:rsidRDefault="006D5DBA" w:rsidP="006D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DBA" w:rsidRDefault="00FB665C" w:rsidP="006D5DB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8" type="#_x0000_t202" style="position:absolute;left:0;text-align:left;margin-left:265.95pt;margin-top:8.1pt;width:291pt;height:57.75pt;z-index:251701248" strokecolor="white [3212]" strokeweight=".5pt">
            <v:textbox style="mso-next-textbox:#_x0000_s1078">
              <w:txbxContent>
                <w:p w:rsidR="006D5DBA" w:rsidRDefault="006D5DBA" w:rsidP="006D5DB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6D5DBA" w:rsidRDefault="006D5DBA" w:rsidP="006D5DB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6D5DBA" w:rsidRPr="00192F03" w:rsidRDefault="006D5DBA" w:rsidP="006D5DB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D5DBA" w:rsidRPr="009E31DE" w:rsidRDefault="006D5DBA" w:rsidP="006D5DB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6D5DBA" w:rsidRDefault="006D5DBA" w:rsidP="006D5DBA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по желанию заявителя, в том числе  </w:t>
      </w:r>
      <w:proofErr w:type="gramEnd"/>
    </w:p>
    <w:p w:rsidR="006D5DBA" w:rsidRDefault="006D5DBA" w:rsidP="006D5DBA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5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6D5DBA" w:rsidRDefault="006D5DBA" w:rsidP="006D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D5DBA" w:rsidRDefault="006D5DBA" w:rsidP="006D5DB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793BC6" w:rsidRPr="006D5DBA" w:rsidRDefault="001D2731" w:rsidP="001B605E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31" w:rsidRDefault="006D5DBA" w:rsidP="001D2731">
      <w:pPr>
        <w:pStyle w:val="ConsPlusNormal"/>
        <w:ind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DBA" w:rsidRDefault="006D5DBA" w:rsidP="001D2731">
      <w:pPr>
        <w:pStyle w:val="ConsPlusNormal"/>
        <w:ind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DBA" w:rsidRDefault="006D5DBA" w:rsidP="001D273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4B49" w:rsidRPr="00444234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Pr="004442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___________________________/</w:t>
      </w:r>
    </w:p>
    <w:p w:rsidR="00354B49" w:rsidRPr="00E46B3F" w:rsidRDefault="00354B49" w:rsidP="00354B49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(нужное подчеркнуть)                                                                       (подпись)                              (расшифровка подписи)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(должность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 )</w:t>
      </w:r>
      <w:proofErr w:type="gramEnd"/>
    </w:p>
    <w:p w:rsidR="00354B49" w:rsidRDefault="00354B49" w:rsidP="00354B49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Доверенность №_________________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13E0F">
        <w:rPr>
          <w:rFonts w:ascii="Times New Roman" w:hAnsi="Times New Roman" w:cs="Times New Roman"/>
          <w:b/>
          <w:sz w:val="18"/>
          <w:szCs w:val="18"/>
        </w:rPr>
        <w:t>т</w:t>
      </w:r>
      <w:proofErr w:type="gramEnd"/>
      <w:r w:rsidRPr="00213E0F"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354B49" w:rsidRPr="00670DC9" w:rsidRDefault="00354B49" w:rsidP="00354B49">
      <w:pPr>
        <w:pStyle w:val="ConsPlusNormal"/>
        <w:ind w:firstLine="0"/>
        <w:rPr>
          <w:rFonts w:ascii="Times New Roman" w:hAnsi="Times New Roman" w:cs="Times New Roman"/>
          <w:sz w:val="14"/>
          <w:szCs w:val="14"/>
        </w:rPr>
      </w:pPr>
    </w:p>
    <w:p w:rsidR="00FB665C" w:rsidRPr="008D2868" w:rsidRDefault="00FB665C" w:rsidP="00FB66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  <w:highlight w:val="magenta"/>
        </w:rPr>
      </w:pPr>
      <w:r w:rsidRPr="00897597">
        <w:rPr>
          <w:rFonts w:ascii="Times New Roman" w:hAnsi="Times New Roman" w:cs="Times New Roman"/>
          <w:b/>
          <w:sz w:val="18"/>
          <w:szCs w:val="18"/>
          <w:highlight w:val="magenta"/>
        </w:rPr>
        <w:t xml:space="preserve">Выделенный оператором подвижной радиотелефонной связи абонентский номер 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>_______________________________________________</w:t>
      </w:r>
    </w:p>
    <w:p w:rsidR="00354B49" w:rsidRDefault="00FB665C" w:rsidP="00FB665C">
      <w:pPr>
        <w:tabs>
          <w:tab w:val="left" w:pos="0"/>
        </w:tabs>
        <w:ind w:right="13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354B49" w:rsidRPr="00370B45" w:rsidRDefault="00354B49" w:rsidP="00354B49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0B45">
        <w:rPr>
          <w:rFonts w:ascii="Times New Roman" w:hAnsi="Times New Roman" w:cs="Times New Roman"/>
          <w:b/>
          <w:sz w:val="20"/>
          <w:szCs w:val="20"/>
          <w:u w:val="single"/>
        </w:rPr>
        <w:t>Реквизиты:</w:t>
      </w:r>
    </w:p>
    <w:p w:rsidR="00354B49" w:rsidRDefault="00354B49" w:rsidP="00354B4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 __________________________________ КПП _________________________________ БИК _____________________________________</w:t>
      </w:r>
    </w:p>
    <w:p w:rsidR="00354B49" w:rsidRDefault="00354B49" w:rsidP="00354B4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Расчетный счет ____________________________________ Корреспондентский счет______________________________________________</w:t>
      </w:r>
    </w:p>
    <w:p w:rsidR="00354B49" w:rsidRDefault="00354B49" w:rsidP="00354B4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5D2222">
        <w:rPr>
          <w:rFonts w:ascii="Times New Roman" w:hAnsi="Times New Roman" w:cs="Times New Roman"/>
          <w:i/>
          <w:sz w:val="18"/>
          <w:szCs w:val="18"/>
        </w:rPr>
        <w:t>(наименование Банка)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___________________________________________________________________________________________________</w:t>
      </w: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Телефон _______________________________ Факс ___________________________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1D2081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</w:t>
      </w: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Должность и ФИО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</w:t>
      </w: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_________________________________________________________________________________________</w:t>
      </w: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C667D">
        <w:rPr>
          <w:rFonts w:ascii="Times New Roman" w:hAnsi="Times New Roman" w:cs="Times New Roman"/>
          <w:b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 </w:t>
      </w: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7C667D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4B49" w:rsidRDefault="00354B49" w:rsidP="00354B49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 г.</w:t>
      </w:r>
    </w:p>
    <w:p w:rsidR="0048132F" w:rsidRPr="00444234" w:rsidRDefault="0048132F" w:rsidP="00354B4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48132F" w:rsidRPr="00444234" w:rsidSect="00B37F8B">
      <w:pgSz w:w="11906" w:h="16838" w:code="9"/>
      <w:pgMar w:top="426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4E" w:rsidRPr="009E31DE" w:rsidRDefault="0077204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7204E" w:rsidRPr="009E31DE" w:rsidRDefault="0077204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4E" w:rsidRPr="009E31DE" w:rsidRDefault="0077204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7204E" w:rsidRPr="009E31DE" w:rsidRDefault="0077204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354B49" w:rsidRPr="005222F7" w:rsidRDefault="00354B49" w:rsidP="00354B49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наименование </w:t>
      </w:r>
      <w:proofErr w:type="spellStart"/>
      <w:r w:rsidRPr="005222F7">
        <w:rPr>
          <w:rFonts w:ascii="Times New Roman" w:hAnsi="Times New Roman" w:cs="Times New Roman"/>
          <w:sz w:val="14"/>
          <w:szCs w:val="14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</w:rPr>
        <w:t xml:space="preserve"> устройств в соответствии с правоустанавливающими документами на объект</w:t>
      </w:r>
    </w:p>
  </w:footnote>
  <w:footnote w:id="2">
    <w:p w:rsidR="00354B49" w:rsidRPr="005222F7" w:rsidRDefault="00354B49" w:rsidP="00354B49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адрес объекта в соответствии с правоустанавливающими документами на объект</w:t>
      </w:r>
    </w:p>
  </w:footnote>
  <w:footnote w:id="3">
    <w:p w:rsidR="00354B49" w:rsidRPr="0052330C" w:rsidRDefault="00354B49" w:rsidP="00354B49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учае отсутствия максимальной мощности ранее присоединенных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4">
    <w:p w:rsidR="00354B49" w:rsidRPr="0052330C" w:rsidRDefault="00354B49" w:rsidP="00354B49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5">
    <w:p w:rsidR="006D5DBA" w:rsidRDefault="006D5DBA" w:rsidP="006D5DBA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6D5DBA" w:rsidRDefault="006D5DBA" w:rsidP="006D5DBA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</w:p>
    <w:p w:rsidR="006D5DBA" w:rsidRDefault="006D5DBA" w:rsidP="006D5DBA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17E67"/>
    <w:multiLevelType w:val="hybridMultilevel"/>
    <w:tmpl w:val="FBF0BA74"/>
    <w:lvl w:ilvl="0" w:tplc="8F82F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C18FF"/>
    <w:rsid w:val="000C75CA"/>
    <w:rsid w:val="000F0FD1"/>
    <w:rsid w:val="00124E33"/>
    <w:rsid w:val="00127AC3"/>
    <w:rsid w:val="00145423"/>
    <w:rsid w:val="00192F03"/>
    <w:rsid w:val="001A43E4"/>
    <w:rsid w:val="001B605E"/>
    <w:rsid w:val="001D2731"/>
    <w:rsid w:val="002005EF"/>
    <w:rsid w:val="00201460"/>
    <w:rsid w:val="002035A0"/>
    <w:rsid w:val="002250D4"/>
    <w:rsid w:val="002B7101"/>
    <w:rsid w:val="002D1850"/>
    <w:rsid w:val="002E5B70"/>
    <w:rsid w:val="00354B49"/>
    <w:rsid w:val="00377471"/>
    <w:rsid w:val="003A08B9"/>
    <w:rsid w:val="003B46DC"/>
    <w:rsid w:val="003C46F2"/>
    <w:rsid w:val="004225ED"/>
    <w:rsid w:val="00426BAE"/>
    <w:rsid w:val="00451158"/>
    <w:rsid w:val="00452CB4"/>
    <w:rsid w:val="0047593F"/>
    <w:rsid w:val="00476FD8"/>
    <w:rsid w:val="0048132F"/>
    <w:rsid w:val="00491C71"/>
    <w:rsid w:val="004B3888"/>
    <w:rsid w:val="004B3EBB"/>
    <w:rsid w:val="004B43E8"/>
    <w:rsid w:val="004B43F7"/>
    <w:rsid w:val="004E595C"/>
    <w:rsid w:val="0051348C"/>
    <w:rsid w:val="005222F7"/>
    <w:rsid w:val="0052330C"/>
    <w:rsid w:val="00582623"/>
    <w:rsid w:val="00585059"/>
    <w:rsid w:val="005C3BD3"/>
    <w:rsid w:val="005C7C0A"/>
    <w:rsid w:val="005D2222"/>
    <w:rsid w:val="005E7A97"/>
    <w:rsid w:val="005F60EC"/>
    <w:rsid w:val="0061213F"/>
    <w:rsid w:val="00646F9F"/>
    <w:rsid w:val="00652F8C"/>
    <w:rsid w:val="006A6ACB"/>
    <w:rsid w:val="006B0BFE"/>
    <w:rsid w:val="006D5DBA"/>
    <w:rsid w:val="006F7488"/>
    <w:rsid w:val="00717323"/>
    <w:rsid w:val="00722413"/>
    <w:rsid w:val="00734B49"/>
    <w:rsid w:val="00736B01"/>
    <w:rsid w:val="00757BAC"/>
    <w:rsid w:val="0077204E"/>
    <w:rsid w:val="007911A7"/>
    <w:rsid w:val="00793BC6"/>
    <w:rsid w:val="007B5C1A"/>
    <w:rsid w:val="007D54A9"/>
    <w:rsid w:val="007E02CC"/>
    <w:rsid w:val="007E4807"/>
    <w:rsid w:val="008237A6"/>
    <w:rsid w:val="008244ED"/>
    <w:rsid w:val="0083218D"/>
    <w:rsid w:val="00836B40"/>
    <w:rsid w:val="00844186"/>
    <w:rsid w:val="0086688E"/>
    <w:rsid w:val="008678CA"/>
    <w:rsid w:val="008A2E30"/>
    <w:rsid w:val="00966A63"/>
    <w:rsid w:val="009B68A9"/>
    <w:rsid w:val="009C4E76"/>
    <w:rsid w:val="009D002F"/>
    <w:rsid w:val="009E4D4A"/>
    <w:rsid w:val="00A43ED2"/>
    <w:rsid w:val="00A46944"/>
    <w:rsid w:val="00A50698"/>
    <w:rsid w:val="00A94D9A"/>
    <w:rsid w:val="00AC3170"/>
    <w:rsid w:val="00AC7BA7"/>
    <w:rsid w:val="00AF2871"/>
    <w:rsid w:val="00AF680F"/>
    <w:rsid w:val="00B00D65"/>
    <w:rsid w:val="00B10623"/>
    <w:rsid w:val="00B35052"/>
    <w:rsid w:val="00B366BC"/>
    <w:rsid w:val="00B37F8B"/>
    <w:rsid w:val="00B41E5F"/>
    <w:rsid w:val="00B43324"/>
    <w:rsid w:val="00B568B5"/>
    <w:rsid w:val="00B847E6"/>
    <w:rsid w:val="00BB6A43"/>
    <w:rsid w:val="00C21B1E"/>
    <w:rsid w:val="00C456CF"/>
    <w:rsid w:val="00C50E81"/>
    <w:rsid w:val="00C80B52"/>
    <w:rsid w:val="00CD2A4B"/>
    <w:rsid w:val="00CE19FD"/>
    <w:rsid w:val="00CE6999"/>
    <w:rsid w:val="00CF35E5"/>
    <w:rsid w:val="00D07511"/>
    <w:rsid w:val="00D25BEE"/>
    <w:rsid w:val="00D26FA7"/>
    <w:rsid w:val="00D45371"/>
    <w:rsid w:val="00E37A46"/>
    <w:rsid w:val="00E41BC6"/>
    <w:rsid w:val="00E46B3F"/>
    <w:rsid w:val="00E51502"/>
    <w:rsid w:val="00E571B8"/>
    <w:rsid w:val="00E702C5"/>
    <w:rsid w:val="00E72149"/>
    <w:rsid w:val="00EC2A4D"/>
    <w:rsid w:val="00EE06C3"/>
    <w:rsid w:val="00EE4EF7"/>
    <w:rsid w:val="00F17AED"/>
    <w:rsid w:val="00F21909"/>
    <w:rsid w:val="00F3398F"/>
    <w:rsid w:val="00F418D0"/>
    <w:rsid w:val="00F53A44"/>
    <w:rsid w:val="00F82F48"/>
    <w:rsid w:val="00FB665C"/>
    <w:rsid w:val="00FC03CD"/>
    <w:rsid w:val="00FD0043"/>
    <w:rsid w:val="00FE14E3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87913-B268-4AA4-849F-75BE237C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2</cp:revision>
  <cp:lastPrinted>2016-11-14T13:02:00Z</cp:lastPrinted>
  <dcterms:created xsi:type="dcterms:W3CDTF">2022-07-14T11:57:00Z</dcterms:created>
  <dcterms:modified xsi:type="dcterms:W3CDTF">2022-07-14T11:57:00Z</dcterms:modified>
</cp:coreProperties>
</file>